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F3856" w:rsidRPr="008F3856" w:rsidRDefault="00A74E7C" w:rsidP="008F3856">
      <w:pPr>
        <w:jc w:val="center"/>
        <w:rPr>
          <w:b/>
          <w:sz w:val="36"/>
          <w:szCs w:val="36"/>
        </w:rPr>
      </w:pPr>
      <w:r>
        <w:rPr>
          <w:rFonts w:hint="eastAsia"/>
          <w:b/>
          <w:sz w:val="36"/>
          <w:szCs w:val="36"/>
        </w:rPr>
        <w:t>脑血管疾病诊治中心</w:t>
      </w:r>
      <w:r>
        <w:rPr>
          <w:rFonts w:hint="eastAsia"/>
          <w:b/>
          <w:sz w:val="36"/>
          <w:szCs w:val="36"/>
        </w:rPr>
        <w:t xml:space="preserve"> </w:t>
      </w:r>
      <w:r>
        <w:rPr>
          <w:rFonts w:hint="eastAsia"/>
          <w:b/>
          <w:sz w:val="36"/>
          <w:szCs w:val="36"/>
        </w:rPr>
        <w:t>五组</w:t>
      </w:r>
    </w:p>
    <w:p w:rsidR="005E778D" w:rsidRDefault="005E778D" w:rsidP="005E778D">
      <w:pPr>
        <w:rPr>
          <w:sz w:val="32"/>
          <w:szCs w:val="32"/>
        </w:rPr>
      </w:pPr>
    </w:p>
    <w:p w:rsidR="008F3856" w:rsidRPr="001E27F6" w:rsidRDefault="008F3856" w:rsidP="00E32B19">
      <w:pPr>
        <w:numPr>
          <w:ilvl w:val="0"/>
          <w:numId w:val="1"/>
        </w:numPr>
        <w:rPr>
          <w:b/>
          <w:sz w:val="30"/>
          <w:szCs w:val="30"/>
        </w:rPr>
      </w:pPr>
      <w:r w:rsidRPr="001E27F6">
        <w:rPr>
          <w:rFonts w:hint="eastAsia"/>
          <w:b/>
          <w:sz w:val="30"/>
          <w:szCs w:val="30"/>
        </w:rPr>
        <w:t>科室</w:t>
      </w:r>
      <w:r w:rsidR="00E32B19" w:rsidRPr="001E27F6">
        <w:rPr>
          <w:rFonts w:hint="eastAsia"/>
          <w:b/>
          <w:sz w:val="30"/>
          <w:szCs w:val="30"/>
        </w:rPr>
        <w:t>介绍部分</w:t>
      </w:r>
      <w:r w:rsidRPr="001E27F6">
        <w:rPr>
          <w:rFonts w:hint="eastAsia"/>
          <w:b/>
          <w:sz w:val="30"/>
          <w:szCs w:val="30"/>
        </w:rPr>
        <w:t>：</w:t>
      </w:r>
    </w:p>
    <w:p w:rsidR="00A74E7C" w:rsidRPr="00A74E7C" w:rsidRDefault="00A74E7C" w:rsidP="00A74E7C">
      <w:pPr>
        <w:shd w:val="clear" w:color="auto" w:fill="FFFFFF"/>
        <w:wordWrap w:val="0"/>
        <w:spacing w:line="420" w:lineRule="atLeast"/>
        <w:ind w:firstLineChars="200" w:firstLine="420"/>
        <w:rPr>
          <w:rFonts w:ascii="宋体" w:hAnsi="宋体" w:cs="宋体"/>
          <w:color w:val="333333"/>
          <w:kern w:val="0"/>
          <w:szCs w:val="21"/>
        </w:rPr>
      </w:pPr>
      <w:r w:rsidRPr="00A74E7C">
        <w:rPr>
          <w:rFonts w:ascii="宋体" w:hAnsi="宋体" w:cs="宋体" w:hint="eastAsia"/>
          <w:color w:val="333333"/>
          <w:kern w:val="0"/>
          <w:szCs w:val="21"/>
        </w:rPr>
        <w:t>吉林市中心医院脑血管疾病诊治中心5组现有医护人员18人，医生3人，（副主任医师1人，主治医师</w:t>
      </w:r>
      <w:r>
        <w:rPr>
          <w:rFonts w:ascii="宋体" w:hAnsi="宋体" w:cs="宋体" w:hint="eastAsia"/>
          <w:color w:val="333333"/>
          <w:kern w:val="0"/>
          <w:szCs w:val="21"/>
        </w:rPr>
        <w:t>2</w:t>
      </w:r>
      <w:r w:rsidRPr="00A74E7C">
        <w:rPr>
          <w:rFonts w:ascii="宋体" w:hAnsi="宋体" w:cs="宋体" w:hint="eastAsia"/>
          <w:color w:val="333333"/>
          <w:kern w:val="0"/>
          <w:szCs w:val="21"/>
        </w:rPr>
        <w:t>人），其中医学博士1人，硕士研究生2人。护士15人。</w:t>
      </w:r>
    </w:p>
    <w:p w:rsidR="00A74E7C" w:rsidRDefault="00A74E7C" w:rsidP="00A74E7C">
      <w:pPr>
        <w:widowControl/>
        <w:shd w:val="clear" w:color="auto" w:fill="FFFFFF"/>
        <w:wordWrap w:val="0"/>
        <w:spacing w:line="420" w:lineRule="atLeast"/>
        <w:ind w:firstLineChars="200" w:firstLine="420"/>
        <w:jc w:val="left"/>
        <w:rPr>
          <w:rFonts w:ascii="宋体" w:hAnsi="宋体" w:cs="宋体"/>
          <w:color w:val="333333"/>
          <w:kern w:val="0"/>
          <w:szCs w:val="21"/>
        </w:rPr>
      </w:pPr>
      <w:r w:rsidRPr="00A74E7C">
        <w:rPr>
          <w:rFonts w:ascii="宋体" w:hAnsi="宋体" w:cs="宋体" w:hint="eastAsia"/>
          <w:color w:val="333333"/>
          <w:kern w:val="0"/>
          <w:szCs w:val="21"/>
        </w:rPr>
        <w:t>专业组现开设病床22张，配备齐全的中心吸氧、中心吸引、多导联心电仪、多功能监护仪、亚低温治疗仪、心脏除颤机等。专业组立足于神经内科临床多发症、急重症，不仅对于急重症脑血管疾病的救治、脑血栓形成</w:t>
      </w:r>
      <w:proofErr w:type="gramStart"/>
      <w:r w:rsidRPr="00A74E7C">
        <w:rPr>
          <w:rFonts w:ascii="宋体" w:hAnsi="宋体" w:cs="宋体" w:hint="eastAsia"/>
          <w:color w:val="333333"/>
          <w:kern w:val="0"/>
          <w:szCs w:val="21"/>
        </w:rPr>
        <w:t>患者超</w:t>
      </w:r>
      <w:proofErr w:type="gramEnd"/>
      <w:r w:rsidRPr="00A74E7C">
        <w:rPr>
          <w:rFonts w:ascii="宋体" w:hAnsi="宋体" w:cs="宋体" w:hint="eastAsia"/>
          <w:color w:val="333333"/>
          <w:kern w:val="0"/>
          <w:szCs w:val="21"/>
        </w:rPr>
        <w:t>急性期溶栓、亚急性期治疗等积累了丰富的经验，同时依托于医院高场强磁共振</w:t>
      </w:r>
      <w:r>
        <w:rPr>
          <w:rFonts w:ascii="宋体" w:hAnsi="宋体" w:cs="宋体" w:hint="eastAsia"/>
          <w:color w:val="333333"/>
          <w:kern w:val="0"/>
          <w:szCs w:val="21"/>
        </w:rPr>
        <w:t>、</w:t>
      </w:r>
      <w:r w:rsidRPr="00A74E7C">
        <w:rPr>
          <w:rFonts w:ascii="宋体" w:hAnsi="宋体" w:cs="宋体" w:hint="eastAsia"/>
          <w:color w:val="333333"/>
          <w:kern w:val="0"/>
          <w:szCs w:val="21"/>
        </w:rPr>
        <w:t>16排CT</w:t>
      </w:r>
      <w:r>
        <w:rPr>
          <w:rFonts w:ascii="宋体" w:hAnsi="宋体" w:cs="宋体" w:hint="eastAsia"/>
          <w:color w:val="333333"/>
          <w:kern w:val="0"/>
          <w:szCs w:val="21"/>
        </w:rPr>
        <w:t>、</w:t>
      </w:r>
      <w:r w:rsidRPr="00A74E7C">
        <w:rPr>
          <w:rFonts w:ascii="宋体" w:hAnsi="宋体" w:cs="宋体" w:hint="eastAsia"/>
          <w:color w:val="333333"/>
          <w:kern w:val="0"/>
          <w:szCs w:val="21"/>
        </w:rPr>
        <w:t>完善的电生理及生化学实验室检查手段，以帕金森氏病为代表的运动障碍疾病及周围神经病为特色诊疗疾病，并积极开展病因学研究，与国际前沿治疗法接轨，积累了丰富的诊疗经验。</w:t>
      </w:r>
    </w:p>
    <w:p w:rsidR="00A74E7C" w:rsidRDefault="00A74E7C" w:rsidP="00A74E7C">
      <w:pPr>
        <w:widowControl/>
        <w:shd w:val="clear" w:color="auto" w:fill="FFFFFF"/>
        <w:wordWrap w:val="0"/>
        <w:spacing w:line="420" w:lineRule="atLeast"/>
        <w:ind w:firstLineChars="200" w:firstLine="420"/>
        <w:jc w:val="left"/>
        <w:rPr>
          <w:rFonts w:ascii="宋体" w:hAnsi="宋体" w:cs="宋体"/>
          <w:color w:val="333333"/>
          <w:kern w:val="0"/>
          <w:szCs w:val="21"/>
        </w:rPr>
      </w:pPr>
      <w:r w:rsidRPr="00A74E7C">
        <w:rPr>
          <w:rFonts w:ascii="宋体" w:hAnsi="宋体" w:cs="宋体" w:hint="eastAsia"/>
          <w:color w:val="333333"/>
          <w:kern w:val="0"/>
          <w:szCs w:val="21"/>
        </w:rPr>
        <w:t>专业组以神经内科临床多发症、急重症为基础，突出专业组的临床特色，开展以帕金森氏综合征为代表的运动障碍病及中枢神经变性疾病的治疗，并积极开展病因学研究，填补吉林地区对于此类疾病的诊疗空白。展望未来，在进一步完善生物实验室基础设备的基础上，与国际前沿诊疗方法接轨，着眼于高科技诊疗措施，重视分子生物学及基因学研究成果的临床应用与转化，拟逐步开展：1）与认知障碍、中枢神经免疫性疾病、变性疾病等相关的分子标记物的筛查及临床应用；脑血管疾病高危因子、遗传性神经疾患的基因学诊断，为患者在发病早期甚至发病前期的积极预防提供强大的临床支持。2）拟增设电生理学设备，开展完善的神经电生理检查，包括目前本地尚未开展的SFEMG/MUNE 等，为周围神经疾病的定位定性提供循证医学依据。</w:t>
      </w:r>
    </w:p>
    <w:p w:rsidR="00A74E7C" w:rsidRPr="00A74E7C" w:rsidRDefault="00A74E7C" w:rsidP="00A74E7C">
      <w:pPr>
        <w:widowControl/>
        <w:shd w:val="clear" w:color="auto" w:fill="FFFFFF"/>
        <w:wordWrap w:val="0"/>
        <w:spacing w:line="420" w:lineRule="atLeast"/>
        <w:ind w:firstLineChars="200" w:firstLine="420"/>
        <w:jc w:val="left"/>
        <w:rPr>
          <w:rFonts w:ascii="宋体" w:hAnsi="宋体" w:cs="宋体"/>
          <w:color w:val="333333"/>
          <w:kern w:val="0"/>
          <w:szCs w:val="21"/>
        </w:rPr>
      </w:pPr>
      <w:r w:rsidRPr="00A74E7C">
        <w:rPr>
          <w:rFonts w:ascii="宋体" w:hAnsi="宋体" w:cs="宋体" w:hint="eastAsia"/>
          <w:color w:val="333333"/>
          <w:kern w:val="0"/>
          <w:szCs w:val="21"/>
        </w:rPr>
        <w:t>专业组积极开展临床基础神经学科研究，国际研究机构博士的研究经历为未来开展多领域的临床研究提供了宝贵的知识及技术储备，将着眼于细胞基因突变的发生机制、神经干细胞的分化调控以及与认知障碍相关的中枢神经细胞基因表达特点和分子标记物的相关研究。专业组长期与国外医疗及科研机关建立密切联系，积极参与临床基础研究活动，已发表国内外专业论文20余篇。</w:t>
      </w:r>
    </w:p>
    <w:p w:rsidR="00E32B19" w:rsidRPr="00A74E7C" w:rsidRDefault="00E32B19" w:rsidP="00E32B19">
      <w:pPr>
        <w:rPr>
          <w:sz w:val="30"/>
          <w:szCs w:val="30"/>
        </w:rPr>
      </w:pPr>
    </w:p>
    <w:p w:rsidR="00252361" w:rsidRPr="001E27F6" w:rsidRDefault="00725621">
      <w:pPr>
        <w:numPr>
          <w:ilvl w:val="0"/>
          <w:numId w:val="1"/>
        </w:numPr>
        <w:rPr>
          <w:b/>
          <w:sz w:val="30"/>
          <w:szCs w:val="30"/>
        </w:rPr>
      </w:pPr>
      <w:r w:rsidRPr="001E27F6">
        <w:rPr>
          <w:rFonts w:hint="eastAsia"/>
          <w:b/>
          <w:sz w:val="30"/>
          <w:szCs w:val="30"/>
        </w:rPr>
        <w:t>医生信息部分</w:t>
      </w:r>
      <w:r w:rsidR="008F3856" w:rsidRPr="001E27F6">
        <w:rPr>
          <w:rFonts w:hint="eastAsia"/>
          <w:b/>
          <w:sz w:val="30"/>
          <w:szCs w:val="30"/>
        </w:rPr>
        <w:t>：</w:t>
      </w:r>
    </w:p>
    <w:p w:rsidR="00252361" w:rsidRPr="00F34197" w:rsidRDefault="00252361" w:rsidP="001E27F6">
      <w:pPr>
        <w:ind w:firstLineChars="50" w:firstLine="151"/>
        <w:rPr>
          <w:rFonts w:ascii="宋体" w:hAnsi="宋体" w:cs="宋体"/>
          <w:color w:val="333333"/>
          <w:kern w:val="0"/>
          <w:szCs w:val="21"/>
        </w:rPr>
      </w:pPr>
      <w:r w:rsidRPr="001E27F6">
        <w:rPr>
          <w:rFonts w:ascii="宋体" w:hAnsi="宋体" w:hint="eastAsia"/>
          <w:b/>
          <w:sz w:val="30"/>
          <w:szCs w:val="30"/>
        </w:rPr>
        <w:t>姓</w:t>
      </w:r>
      <w:r w:rsidRPr="001E27F6">
        <w:rPr>
          <w:rFonts w:ascii="宋体" w:hAnsi="宋体"/>
          <w:b/>
          <w:sz w:val="30"/>
          <w:szCs w:val="30"/>
        </w:rPr>
        <w:t xml:space="preserve">    </w:t>
      </w:r>
      <w:r w:rsidRPr="001E27F6">
        <w:rPr>
          <w:rFonts w:ascii="宋体" w:hAnsi="宋体" w:hint="eastAsia"/>
          <w:b/>
          <w:sz w:val="30"/>
          <w:szCs w:val="30"/>
        </w:rPr>
        <w:t>名：</w:t>
      </w:r>
      <w:r w:rsidR="00A74E7C" w:rsidRPr="00F34197">
        <w:rPr>
          <w:rFonts w:ascii="宋体" w:hAnsi="宋体" w:cs="宋体" w:hint="eastAsia"/>
          <w:color w:val="333333"/>
          <w:kern w:val="0"/>
          <w:szCs w:val="21"/>
        </w:rPr>
        <w:t>刘  志</w:t>
      </w:r>
    </w:p>
    <w:p w:rsidR="00A74E7C" w:rsidRPr="00F34197" w:rsidRDefault="00252361" w:rsidP="00A74E7C">
      <w:pPr>
        <w:ind w:leftChars="72" w:left="1958" w:hangingChars="600" w:hanging="1807"/>
        <w:rPr>
          <w:rFonts w:ascii="宋体" w:hAnsi="宋体" w:cs="宋体"/>
          <w:color w:val="333333"/>
          <w:kern w:val="0"/>
          <w:szCs w:val="21"/>
        </w:rPr>
      </w:pPr>
      <w:r w:rsidRPr="001E27F6">
        <w:rPr>
          <w:rFonts w:ascii="宋体" w:hAnsi="宋体" w:hint="eastAsia"/>
          <w:b/>
          <w:sz w:val="30"/>
          <w:szCs w:val="30"/>
        </w:rPr>
        <w:t>科</w:t>
      </w:r>
      <w:r w:rsidRPr="001E27F6">
        <w:rPr>
          <w:rFonts w:ascii="宋体" w:hAnsi="宋体"/>
          <w:b/>
          <w:sz w:val="30"/>
          <w:szCs w:val="30"/>
        </w:rPr>
        <w:t xml:space="preserve">    </w:t>
      </w:r>
      <w:r w:rsidRPr="001E27F6">
        <w:rPr>
          <w:rFonts w:ascii="宋体" w:hAnsi="宋体" w:hint="eastAsia"/>
          <w:b/>
          <w:sz w:val="30"/>
          <w:szCs w:val="30"/>
        </w:rPr>
        <w:t>室</w:t>
      </w:r>
      <w:r w:rsidRPr="001E27F6">
        <w:rPr>
          <w:rFonts w:ascii="宋体" w:hAnsi="宋体" w:hint="eastAsia"/>
          <w:sz w:val="30"/>
          <w:szCs w:val="30"/>
        </w:rPr>
        <w:t>：</w:t>
      </w:r>
      <w:r w:rsidR="00A74E7C" w:rsidRPr="00F34197">
        <w:rPr>
          <w:rFonts w:ascii="宋体" w:hAnsi="宋体" w:cs="宋体" w:hint="eastAsia"/>
          <w:color w:val="333333"/>
          <w:kern w:val="0"/>
          <w:szCs w:val="21"/>
        </w:rPr>
        <w:t>脑血管疾病诊治中心5组</w:t>
      </w:r>
    </w:p>
    <w:p w:rsidR="00252361" w:rsidRPr="00F34197" w:rsidRDefault="00252361" w:rsidP="00A74E7C">
      <w:pPr>
        <w:ind w:leftChars="72" w:left="1958" w:hangingChars="600" w:hanging="1807"/>
        <w:rPr>
          <w:rFonts w:ascii="宋体" w:hAnsi="宋体" w:cs="宋体"/>
          <w:color w:val="333333"/>
          <w:kern w:val="0"/>
          <w:szCs w:val="21"/>
        </w:rPr>
      </w:pPr>
      <w:r w:rsidRPr="001E27F6">
        <w:rPr>
          <w:rFonts w:ascii="宋体" w:hAnsi="宋体" w:hint="eastAsia"/>
          <w:b/>
          <w:sz w:val="30"/>
          <w:szCs w:val="30"/>
        </w:rPr>
        <w:lastRenderedPageBreak/>
        <w:t>行政职务：</w:t>
      </w:r>
      <w:r w:rsidR="00A74E7C" w:rsidRPr="00F34197">
        <w:rPr>
          <w:rFonts w:ascii="宋体" w:hAnsi="宋体" w:cs="宋体" w:hint="eastAsia"/>
          <w:color w:val="333333"/>
          <w:kern w:val="0"/>
          <w:szCs w:val="21"/>
        </w:rPr>
        <w:t>主任</w:t>
      </w:r>
    </w:p>
    <w:p w:rsidR="00252361" w:rsidRPr="00F34197" w:rsidRDefault="00252361" w:rsidP="00252361">
      <w:pPr>
        <w:ind w:leftChars="76" w:left="160"/>
        <w:rPr>
          <w:rFonts w:ascii="宋体" w:hAnsi="宋体" w:cs="宋体"/>
          <w:color w:val="333333"/>
          <w:kern w:val="0"/>
          <w:szCs w:val="21"/>
        </w:rPr>
      </w:pPr>
      <w:r w:rsidRPr="001E27F6">
        <w:rPr>
          <w:rFonts w:ascii="宋体" w:hAnsi="宋体" w:hint="eastAsia"/>
          <w:b/>
          <w:sz w:val="30"/>
          <w:szCs w:val="30"/>
        </w:rPr>
        <w:t>专业职称：</w:t>
      </w:r>
      <w:r w:rsidRPr="00F34197">
        <w:rPr>
          <w:rFonts w:ascii="宋体" w:hAnsi="宋体" w:cs="宋体" w:hint="eastAsia"/>
          <w:color w:val="333333"/>
          <w:kern w:val="0"/>
          <w:szCs w:val="21"/>
        </w:rPr>
        <w:t>主治医师</w:t>
      </w:r>
    </w:p>
    <w:p w:rsidR="00252361" w:rsidRPr="00F34197" w:rsidRDefault="00252361" w:rsidP="001E27F6">
      <w:pPr>
        <w:ind w:firstLineChars="50" w:firstLine="151"/>
        <w:rPr>
          <w:rFonts w:ascii="宋体" w:hAnsi="宋体" w:cs="宋体"/>
          <w:color w:val="333333"/>
          <w:kern w:val="0"/>
          <w:szCs w:val="21"/>
        </w:rPr>
      </w:pPr>
      <w:r w:rsidRPr="001E27F6">
        <w:rPr>
          <w:rFonts w:ascii="宋体" w:hAnsi="宋体" w:hint="eastAsia"/>
          <w:b/>
          <w:sz w:val="30"/>
          <w:szCs w:val="30"/>
        </w:rPr>
        <w:t>社会任职：</w:t>
      </w:r>
      <w:r w:rsidR="00F34197" w:rsidRPr="00F34197">
        <w:rPr>
          <w:rFonts w:ascii="宋体" w:hAnsi="宋体" w:cs="宋体" w:hint="eastAsia"/>
          <w:color w:val="333333"/>
          <w:kern w:val="0"/>
          <w:szCs w:val="21"/>
        </w:rPr>
        <w:t>无</w:t>
      </w:r>
    </w:p>
    <w:p w:rsidR="00CE05F7" w:rsidRPr="001E27F6" w:rsidRDefault="00252361" w:rsidP="00CE05F7">
      <w:pPr>
        <w:ind w:firstLineChars="50" w:firstLine="151"/>
        <w:rPr>
          <w:rFonts w:ascii="宋体" w:hAnsi="宋体"/>
          <w:b/>
          <w:sz w:val="30"/>
          <w:szCs w:val="30"/>
        </w:rPr>
      </w:pPr>
      <w:r w:rsidRPr="001E27F6">
        <w:rPr>
          <w:rFonts w:ascii="宋体" w:hAnsi="宋体" w:hint="eastAsia"/>
          <w:b/>
          <w:sz w:val="30"/>
          <w:szCs w:val="30"/>
        </w:rPr>
        <w:t>专业特长：</w:t>
      </w:r>
      <w:r w:rsidR="00CE05F7">
        <w:rPr>
          <w:rFonts w:hint="eastAsia"/>
          <w:color w:val="333333"/>
          <w:szCs w:val="21"/>
        </w:rPr>
        <w:t>擅长缺血、出血性脑血管疾病，感染性脑病，周围神经病等神经系统多发病的诊断和治疗，尤其对以帕金森综合征为代表的运动障碍病及中枢神经变性疾病以及并发症的鉴别诊断与治疗，具有丰富的经验。</w:t>
      </w:r>
    </w:p>
    <w:p w:rsidR="00252361" w:rsidRPr="001E27F6" w:rsidRDefault="00252361" w:rsidP="00252361">
      <w:pPr>
        <w:rPr>
          <w:rFonts w:ascii="宋体" w:hAnsi="宋体"/>
          <w:color w:val="FF0000"/>
          <w:sz w:val="30"/>
          <w:szCs w:val="30"/>
        </w:rPr>
      </w:pPr>
      <w:r w:rsidRPr="001E27F6">
        <w:rPr>
          <w:rFonts w:ascii="宋体" w:hAnsi="宋体" w:hint="eastAsia"/>
          <w:color w:val="FF0000"/>
          <w:sz w:val="30"/>
          <w:szCs w:val="30"/>
        </w:rPr>
        <w:t>【个人简历】</w:t>
      </w:r>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刘志1995年毕业于河北医科大学临床医学专业，于2003年考入日本国立千叶大学大学院医学研究院神经内科学专业，2008年顺利取得博士学位（医学/甲等），2008-2011完成新加坡科技发展局（A-STAR）博士后研究生。 2013年参加卫生部脑卒中筛查基地培训班。立足于神经内科临床多发症、急重症，不仅对于急重症脑血管疾病的救治、脑血栓形成</w:t>
      </w:r>
      <w:proofErr w:type="gramStart"/>
      <w:r>
        <w:rPr>
          <w:rFonts w:hint="eastAsia"/>
          <w:color w:val="333333"/>
          <w:sz w:val="21"/>
          <w:szCs w:val="21"/>
        </w:rPr>
        <w:t>患者超</w:t>
      </w:r>
      <w:proofErr w:type="gramEnd"/>
      <w:r>
        <w:rPr>
          <w:rFonts w:hint="eastAsia"/>
          <w:color w:val="333333"/>
          <w:sz w:val="21"/>
          <w:szCs w:val="21"/>
        </w:rPr>
        <w:t>急性期溶栓、亚急性期治疗等积累了丰富的经验，同时依托于医院高场强磁共振/16排CT/完善的电生理及生化学实验室检查手段，对代谢性感染性脑病，周围神经病等疾病的具有很强的急救/治疗能力，在此基础上突出专业组的临床特色，专注于以帕金森综合征为代表的运动障碍病及中枢神经变性疾病以及并发症等的鉴别诊断与治疗，积极开展病因学研究，与国际前沿治疗法接轨，并积累了丰富的专业经验。2012年吉林省教育厅</w:t>
      </w:r>
      <w:proofErr w:type="gramStart"/>
      <w:r>
        <w:rPr>
          <w:rFonts w:hint="eastAsia"/>
          <w:color w:val="333333"/>
          <w:sz w:val="21"/>
          <w:szCs w:val="21"/>
        </w:rPr>
        <w:t>十二五</w:t>
      </w:r>
      <w:proofErr w:type="gramEnd"/>
      <w:r>
        <w:rPr>
          <w:rFonts w:hint="eastAsia"/>
          <w:color w:val="333333"/>
          <w:sz w:val="21"/>
          <w:szCs w:val="21"/>
        </w:rPr>
        <w:t xml:space="preserve">科学技术研究项目1项，2013年吉林市科技计划项目2项。论文：Liu Z, Sakakibara R, Uchiyama T, Yamamoto T, Ito T, Ito S, Awa Y, Odaka T, Yamaguchi T, Hattori T.: Bowel dysfunction in Wolfram syndrome. </w:t>
      </w:r>
      <w:proofErr w:type="gramStart"/>
      <w:r>
        <w:rPr>
          <w:rFonts w:hint="eastAsia"/>
          <w:color w:val="333333"/>
          <w:sz w:val="21"/>
          <w:szCs w:val="21"/>
        </w:rPr>
        <w:t>Diabetes Care.</w:t>
      </w:r>
      <w:proofErr w:type="gramEnd"/>
      <w:r>
        <w:rPr>
          <w:rFonts w:hint="eastAsia"/>
          <w:color w:val="333333"/>
          <w:sz w:val="21"/>
          <w:szCs w:val="21"/>
        </w:rPr>
        <w:t xml:space="preserve"> 29: 472-473, 2006. Liu Z, Sakakibara R, Odaka T, Uchiyama T, Yamamoto T, Ito T, Hattori T.: Mechanism of abdominal massage for difficult defecation in a patient with myelopathy (HAM/TSP). J Neurol. 252: 1280 -1282, 2005.</w:t>
      </w:r>
      <w:r>
        <w:rPr>
          <w:rFonts w:hint="eastAsia"/>
          <w:color w:val="333333"/>
          <w:sz w:val="21"/>
          <w:szCs w:val="21"/>
        </w:rPr>
        <w:br/>
        <w:t xml:space="preserve">Liu Z, Sakakibara R, Odaka T, Uchiyama T, Yamamoto T, Ito T, Asahina M, Yamaguchi K, </w:t>
      </w:r>
      <w:proofErr w:type="gramStart"/>
      <w:r>
        <w:rPr>
          <w:rFonts w:hint="eastAsia"/>
          <w:color w:val="333333"/>
          <w:sz w:val="21"/>
          <w:szCs w:val="21"/>
        </w:rPr>
        <w:t>Yamaguchi</w:t>
      </w:r>
      <w:proofErr w:type="gramEnd"/>
      <w:r>
        <w:rPr>
          <w:rFonts w:hint="eastAsia"/>
          <w:color w:val="333333"/>
          <w:sz w:val="21"/>
          <w:szCs w:val="21"/>
        </w:rPr>
        <w:t xml:space="preserve"> T, Hattori T.: Mosapride citrate, a novel 5-HT4 agonist and partial 5-HT3 antagonist, ameliorates constipation in parkinsonian patients. Mov Disord. 20: 680-686, 2005.</w:t>
      </w:r>
      <w:r>
        <w:rPr>
          <w:rFonts w:hint="eastAsia"/>
          <w:color w:val="333333"/>
          <w:sz w:val="21"/>
          <w:szCs w:val="21"/>
        </w:rPr>
        <w:br/>
        <w:t xml:space="preserve">Liu Z, Sakakibara R, Nakazawa K, Uchiyama T, Yamamoto T, Ito T, Hattori T.: Micturition-related neuronal firing in the periaqueductal gray area in cats. </w:t>
      </w:r>
      <w:proofErr w:type="gramStart"/>
      <w:r>
        <w:rPr>
          <w:rFonts w:hint="eastAsia"/>
          <w:color w:val="333333"/>
          <w:sz w:val="21"/>
          <w:szCs w:val="21"/>
        </w:rPr>
        <w:t>Neuroscience.</w:t>
      </w:r>
      <w:proofErr w:type="gramEnd"/>
      <w:r>
        <w:rPr>
          <w:rFonts w:hint="eastAsia"/>
          <w:color w:val="333333"/>
          <w:sz w:val="21"/>
          <w:szCs w:val="21"/>
        </w:rPr>
        <w:t xml:space="preserve"> 126: 1075-1082, 2004</w:t>
      </w:r>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lastRenderedPageBreak/>
        <w:t xml:space="preserve">Asahina M, Sakakibara R, Liu Z, Ito T, Yamanaka Y, Nakazawa K, </w:t>
      </w:r>
      <w:proofErr w:type="gramStart"/>
      <w:r>
        <w:rPr>
          <w:rFonts w:hint="eastAsia"/>
          <w:color w:val="333333"/>
          <w:sz w:val="21"/>
          <w:szCs w:val="21"/>
        </w:rPr>
        <w:t>Shimizu</w:t>
      </w:r>
      <w:proofErr w:type="gramEnd"/>
      <w:r>
        <w:rPr>
          <w:rFonts w:hint="eastAsia"/>
          <w:color w:val="333333"/>
          <w:sz w:val="21"/>
          <w:szCs w:val="21"/>
        </w:rPr>
        <w:t xml:space="preserve"> E, Hattori T.: The raphe magnus/pallidus regulates sweat secretion and skin vasodilation of the cat forepaw pad: a preliminary electrical stimulation study. Neurosci Lett. 415:283-287, 2007.</w:t>
      </w:r>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 xml:space="preserve">Sakakibara R, Uchiyama T, Liu Z, Yamamoto T, Ito T, Yamanishi T, Hattori T. Nocturnal polyuria with abnormal circadian rhythm of plasma arginine vasopressin in post-stroke patients. </w:t>
      </w:r>
      <w:proofErr w:type="gramStart"/>
      <w:r>
        <w:rPr>
          <w:rFonts w:hint="eastAsia"/>
          <w:color w:val="333333"/>
          <w:sz w:val="21"/>
          <w:szCs w:val="21"/>
        </w:rPr>
        <w:t>Intern Med. 44: 281 -284, 2005.</w:t>
      </w:r>
      <w:proofErr w:type="gramEnd"/>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Sakakibara R, Odaka T, Liu Z, Uchiyama T, Yamamoto T, Ito T, Asahina M, Yamaguchi K, Yamaguchi T, Hattori T.: Dietary herb extract Dai-Kenchu-To meliorates constipation in parkinsonian patients. Mov Disord. 20: 261 - 262, 2005</w:t>
      </w:r>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Sawai S, Sakakibara R, Uchiyama T, Liu Z, Yamamoto T, Ito T, Kuwabara S, Kanai K, Asahina M, Yamanaka T, Odaka T, Yamaguchi T, Hattori T.: Acute motor axonal neuropathy presenting with bowel, bladder, and erectile dysfunction. J Neurol. 254: 250 - 252, 2007.</w:t>
      </w:r>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 xml:space="preserve">Kanai K, Sakakibara R, Uchiyama T, Liu Z, Yamamoto T, Ito T, Hirano S, Asahina M, Kuwabara S, Hattori T, Fukami G, Arai K, </w:t>
      </w:r>
      <w:proofErr w:type="gramStart"/>
      <w:r>
        <w:rPr>
          <w:rFonts w:hint="eastAsia"/>
          <w:color w:val="333333"/>
          <w:sz w:val="21"/>
          <w:szCs w:val="21"/>
        </w:rPr>
        <w:t>Yamaguchi</w:t>
      </w:r>
      <w:proofErr w:type="gramEnd"/>
      <w:r>
        <w:rPr>
          <w:rFonts w:hint="eastAsia"/>
          <w:color w:val="333333"/>
          <w:sz w:val="21"/>
          <w:szCs w:val="21"/>
        </w:rPr>
        <w:t xml:space="preserve"> C, Nomura F.: Sporadic case of spinocerebellar ataxia type 17: treatment observations for managing urinary and psychotic symptoms. Mov Disord. </w:t>
      </w:r>
      <w:proofErr w:type="gramStart"/>
      <w:r>
        <w:rPr>
          <w:rFonts w:hint="eastAsia"/>
          <w:color w:val="333333"/>
          <w:sz w:val="21"/>
          <w:szCs w:val="21"/>
        </w:rPr>
        <w:t>22: 441 -443, 2007.</w:t>
      </w:r>
      <w:proofErr w:type="gramEnd"/>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 xml:space="preserve">Sakakibara R, Hamano S, Uchiyama T, Liu Z, </w:t>
      </w:r>
      <w:proofErr w:type="gramStart"/>
      <w:r>
        <w:rPr>
          <w:rFonts w:hint="eastAsia"/>
          <w:color w:val="333333"/>
          <w:sz w:val="21"/>
          <w:szCs w:val="21"/>
        </w:rPr>
        <w:t>Yamanishi</w:t>
      </w:r>
      <w:proofErr w:type="gramEnd"/>
      <w:r>
        <w:rPr>
          <w:rFonts w:hint="eastAsia"/>
          <w:color w:val="333333"/>
          <w:sz w:val="21"/>
          <w:szCs w:val="21"/>
        </w:rPr>
        <w:t xml:space="preserve"> T, Hattori T.: Do BPH patients have neurogenic detrusor dysfunction? </w:t>
      </w:r>
      <w:proofErr w:type="gramStart"/>
      <w:r>
        <w:rPr>
          <w:rFonts w:hint="eastAsia"/>
          <w:color w:val="333333"/>
          <w:sz w:val="21"/>
          <w:szCs w:val="21"/>
        </w:rPr>
        <w:t>A</w:t>
      </w:r>
      <w:proofErr w:type="gramEnd"/>
      <w:r>
        <w:rPr>
          <w:rFonts w:hint="eastAsia"/>
          <w:color w:val="333333"/>
          <w:sz w:val="21"/>
          <w:szCs w:val="21"/>
        </w:rPr>
        <w:t xml:space="preserve"> uro-neurological assessment. Urol Int. 74: 44-50, 2005.</w:t>
      </w:r>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 xml:space="preserve">Sakakibara R, Yamamoto T, Uchiyama T, Liu Z, Ito T, Yamazaki M, Awa Y, Yamanishi T, Hattori T. Is lumbar spondylosis a cause of urinary retention in elderly women? </w:t>
      </w:r>
      <w:proofErr w:type="gramStart"/>
      <w:r>
        <w:rPr>
          <w:rFonts w:hint="eastAsia"/>
          <w:color w:val="333333"/>
          <w:sz w:val="21"/>
          <w:szCs w:val="21"/>
        </w:rPr>
        <w:t>J Neurology.</w:t>
      </w:r>
      <w:proofErr w:type="gramEnd"/>
      <w:r>
        <w:rPr>
          <w:rFonts w:hint="eastAsia"/>
          <w:color w:val="333333"/>
          <w:sz w:val="21"/>
          <w:szCs w:val="21"/>
        </w:rPr>
        <w:t xml:space="preserve"> </w:t>
      </w:r>
      <w:proofErr w:type="gramStart"/>
      <w:r>
        <w:rPr>
          <w:rFonts w:hint="eastAsia"/>
          <w:color w:val="333333"/>
          <w:sz w:val="21"/>
          <w:szCs w:val="21"/>
        </w:rPr>
        <w:t>252: 953 -957, 2005.</w:t>
      </w:r>
      <w:proofErr w:type="gramEnd"/>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 xml:space="preserve">Yamamoto T, Sakakibara R, Uchiyama T, Liu Z, Ito T, Yamanishi T, Hattori T.: Lower urinary tract function in patients with pituitary adenoma compressing hypothalamus. </w:t>
      </w:r>
      <w:proofErr w:type="gramStart"/>
      <w:r>
        <w:rPr>
          <w:rFonts w:hint="eastAsia"/>
          <w:color w:val="333333"/>
          <w:sz w:val="21"/>
          <w:szCs w:val="21"/>
        </w:rPr>
        <w:t>J Neurol Neurosurg Psychiatry.</w:t>
      </w:r>
      <w:proofErr w:type="gramEnd"/>
      <w:r>
        <w:rPr>
          <w:rFonts w:hint="eastAsia"/>
          <w:color w:val="333333"/>
          <w:sz w:val="21"/>
          <w:szCs w:val="21"/>
        </w:rPr>
        <w:t xml:space="preserve"> </w:t>
      </w:r>
      <w:proofErr w:type="gramStart"/>
      <w:r>
        <w:rPr>
          <w:rFonts w:hint="eastAsia"/>
          <w:color w:val="333333"/>
          <w:sz w:val="21"/>
          <w:szCs w:val="21"/>
        </w:rPr>
        <w:t>76: 390 -394, 2005.</w:t>
      </w:r>
      <w:proofErr w:type="gramEnd"/>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lastRenderedPageBreak/>
        <w:t xml:space="preserve">Sakakibara R, Ito T, Uchiyama T, Asahina M, Liu Z, Yamamoto T, Yamanaka Y, Hattori T.: Lower urinary tract function in dementia of Lewy body type (DLB). </w:t>
      </w:r>
      <w:proofErr w:type="gramStart"/>
      <w:r>
        <w:rPr>
          <w:rFonts w:hint="eastAsia"/>
          <w:color w:val="333333"/>
          <w:sz w:val="21"/>
          <w:szCs w:val="21"/>
        </w:rPr>
        <w:t>J Neurol Neurosurg Psychiatry.</w:t>
      </w:r>
      <w:proofErr w:type="gramEnd"/>
      <w:r>
        <w:rPr>
          <w:rFonts w:hint="eastAsia"/>
          <w:color w:val="333333"/>
          <w:sz w:val="21"/>
          <w:szCs w:val="21"/>
        </w:rPr>
        <w:t xml:space="preserve"> </w:t>
      </w:r>
      <w:proofErr w:type="gramStart"/>
      <w:r>
        <w:rPr>
          <w:rFonts w:hint="eastAsia"/>
          <w:color w:val="333333"/>
          <w:sz w:val="21"/>
          <w:szCs w:val="21"/>
        </w:rPr>
        <w:t>76: 729 -732, 2005.</w:t>
      </w:r>
      <w:proofErr w:type="gramEnd"/>
    </w:p>
    <w:p w:rsidR="00CE05F7" w:rsidRDefault="00CE05F7" w:rsidP="00CE05F7">
      <w:pPr>
        <w:pStyle w:val="a6"/>
        <w:shd w:val="clear" w:color="auto" w:fill="FFFFFF"/>
        <w:spacing w:line="420" w:lineRule="atLeast"/>
        <w:rPr>
          <w:color w:val="333333"/>
          <w:sz w:val="21"/>
          <w:szCs w:val="21"/>
        </w:rPr>
      </w:pPr>
      <w:r>
        <w:rPr>
          <w:rFonts w:hint="eastAsia"/>
          <w:color w:val="333333"/>
          <w:sz w:val="21"/>
          <w:szCs w:val="21"/>
        </w:rPr>
        <w:t>Sakakibara R, Ito T, Yamamoto T, Uchiyama T, Liu Z, Hattori T.: Vergence paresis in multiple system atrophy. Intern Med. 44: 911 - 912, 2005. 以第一作者发表SCI专业论文4篇，共同作者10余篇，文章发表于国际神经科学杂志（Neuroscience）/国际运动失调杂志（Movement Disorder ）/ 国际神经内科学杂志（Journal of Neurology）/ 国际医学杂志（International medicine）/ 国际糖尿病护理学杂志 （Journal of Diabetes Care）等ICS收录专业杂志，其中多次参加日本神经内科学会年会/日本脊髓损伤协会年会/日本自律神经学会总会/国际自律神经学会年会（ISAN）/ 国际禁制学会年会（ICS）等国际会议进行专业发表。2007年获得中国教育部《国家优秀留学生》。2008年应邀访问比利时王国安特卫普大学临床医学院附属医院。</w:t>
      </w:r>
    </w:p>
    <w:p w:rsidR="001E27F6" w:rsidRPr="00CE05F7" w:rsidRDefault="001E27F6" w:rsidP="00CE05F7">
      <w:pPr>
        <w:ind w:firstLineChars="50" w:firstLine="150"/>
        <w:rPr>
          <w:sz w:val="30"/>
          <w:szCs w:val="30"/>
        </w:rPr>
      </w:pPr>
    </w:p>
    <w:p w:rsidR="00A74E7C" w:rsidRPr="00F34197" w:rsidRDefault="00A74E7C" w:rsidP="00A74E7C">
      <w:pPr>
        <w:ind w:firstLineChars="50" w:firstLine="151"/>
        <w:rPr>
          <w:rFonts w:ascii="宋体" w:hAnsi="宋体" w:cs="宋体"/>
          <w:color w:val="333333"/>
          <w:kern w:val="0"/>
          <w:szCs w:val="21"/>
        </w:rPr>
      </w:pPr>
      <w:r w:rsidRPr="001E27F6">
        <w:rPr>
          <w:rFonts w:ascii="宋体" w:hAnsi="宋体" w:hint="eastAsia"/>
          <w:b/>
          <w:sz w:val="30"/>
          <w:szCs w:val="30"/>
        </w:rPr>
        <w:t>姓</w:t>
      </w:r>
      <w:r w:rsidRPr="001E27F6">
        <w:rPr>
          <w:rFonts w:ascii="宋体" w:hAnsi="宋体"/>
          <w:b/>
          <w:sz w:val="30"/>
          <w:szCs w:val="30"/>
        </w:rPr>
        <w:t xml:space="preserve">    </w:t>
      </w:r>
      <w:r w:rsidRPr="001E27F6">
        <w:rPr>
          <w:rFonts w:ascii="宋体" w:hAnsi="宋体" w:hint="eastAsia"/>
          <w:b/>
          <w:sz w:val="30"/>
          <w:szCs w:val="30"/>
        </w:rPr>
        <w:t>名：</w:t>
      </w:r>
      <w:proofErr w:type="gramStart"/>
      <w:r w:rsidRPr="00F34197">
        <w:rPr>
          <w:rFonts w:ascii="宋体" w:hAnsi="宋体" w:cs="宋体" w:hint="eastAsia"/>
          <w:color w:val="333333"/>
          <w:kern w:val="0"/>
          <w:szCs w:val="21"/>
        </w:rPr>
        <w:t>马历兵</w:t>
      </w:r>
      <w:proofErr w:type="gramEnd"/>
    </w:p>
    <w:p w:rsidR="00A74E7C" w:rsidRPr="00F34197" w:rsidRDefault="00A74E7C" w:rsidP="00A74E7C">
      <w:pPr>
        <w:ind w:leftChars="72" w:left="1958" w:hangingChars="600" w:hanging="1807"/>
        <w:rPr>
          <w:rFonts w:ascii="宋体" w:hAnsi="宋体" w:cs="宋体"/>
          <w:color w:val="333333"/>
          <w:kern w:val="0"/>
          <w:szCs w:val="21"/>
        </w:rPr>
      </w:pPr>
      <w:r w:rsidRPr="001E27F6">
        <w:rPr>
          <w:rFonts w:ascii="宋体" w:hAnsi="宋体" w:hint="eastAsia"/>
          <w:b/>
          <w:sz w:val="30"/>
          <w:szCs w:val="30"/>
        </w:rPr>
        <w:t>科</w:t>
      </w:r>
      <w:r w:rsidRPr="001E27F6">
        <w:rPr>
          <w:rFonts w:ascii="宋体" w:hAnsi="宋体"/>
          <w:b/>
          <w:sz w:val="30"/>
          <w:szCs w:val="30"/>
        </w:rPr>
        <w:t xml:space="preserve">    </w:t>
      </w:r>
      <w:r w:rsidRPr="001E27F6">
        <w:rPr>
          <w:rFonts w:ascii="宋体" w:hAnsi="宋体" w:hint="eastAsia"/>
          <w:b/>
          <w:sz w:val="30"/>
          <w:szCs w:val="30"/>
        </w:rPr>
        <w:t>室</w:t>
      </w:r>
      <w:r w:rsidRPr="001E27F6">
        <w:rPr>
          <w:rFonts w:ascii="宋体" w:hAnsi="宋体" w:hint="eastAsia"/>
          <w:sz w:val="30"/>
          <w:szCs w:val="30"/>
        </w:rPr>
        <w:t>：</w:t>
      </w:r>
      <w:r w:rsidRPr="00F34197">
        <w:rPr>
          <w:rFonts w:ascii="宋体" w:hAnsi="宋体" w:cs="宋体" w:hint="eastAsia"/>
          <w:color w:val="333333"/>
          <w:kern w:val="0"/>
          <w:szCs w:val="21"/>
        </w:rPr>
        <w:t>脑血管疾病诊治中心5组</w:t>
      </w:r>
    </w:p>
    <w:p w:rsidR="00A74E7C" w:rsidRPr="00F34197" w:rsidRDefault="00A74E7C" w:rsidP="00A74E7C">
      <w:pPr>
        <w:ind w:leftChars="72" w:left="1958" w:hangingChars="600" w:hanging="1807"/>
        <w:rPr>
          <w:rFonts w:ascii="宋体" w:hAnsi="宋体" w:cs="宋体"/>
          <w:color w:val="333333"/>
          <w:kern w:val="0"/>
          <w:szCs w:val="21"/>
        </w:rPr>
      </w:pPr>
      <w:r w:rsidRPr="001E27F6">
        <w:rPr>
          <w:rFonts w:ascii="宋体" w:hAnsi="宋体" w:hint="eastAsia"/>
          <w:b/>
          <w:sz w:val="30"/>
          <w:szCs w:val="30"/>
        </w:rPr>
        <w:t>行政职务：</w:t>
      </w:r>
      <w:r w:rsidRPr="00F34197">
        <w:rPr>
          <w:rFonts w:ascii="宋体" w:hAnsi="宋体" w:cs="宋体" w:hint="eastAsia"/>
          <w:color w:val="333333"/>
          <w:kern w:val="0"/>
          <w:szCs w:val="21"/>
        </w:rPr>
        <w:t>无</w:t>
      </w:r>
    </w:p>
    <w:p w:rsidR="00A74E7C" w:rsidRPr="00F34197" w:rsidRDefault="00A74E7C" w:rsidP="00A74E7C">
      <w:pPr>
        <w:ind w:leftChars="76" w:left="160"/>
        <w:rPr>
          <w:rFonts w:ascii="宋体" w:hAnsi="宋体" w:cs="宋体"/>
          <w:color w:val="333333"/>
          <w:kern w:val="0"/>
          <w:szCs w:val="21"/>
        </w:rPr>
      </w:pPr>
      <w:r w:rsidRPr="001E27F6">
        <w:rPr>
          <w:rFonts w:ascii="宋体" w:hAnsi="宋体" w:hint="eastAsia"/>
          <w:b/>
          <w:sz w:val="30"/>
          <w:szCs w:val="30"/>
        </w:rPr>
        <w:t>专业职称：</w:t>
      </w:r>
      <w:r w:rsidRPr="00F34197">
        <w:rPr>
          <w:rFonts w:ascii="宋体" w:hAnsi="宋体" w:cs="宋体" w:hint="eastAsia"/>
          <w:color w:val="333333"/>
          <w:kern w:val="0"/>
          <w:szCs w:val="21"/>
        </w:rPr>
        <w:t>副主任医师</w:t>
      </w:r>
    </w:p>
    <w:p w:rsidR="00A74E7C" w:rsidRPr="00F34197" w:rsidRDefault="00A74E7C" w:rsidP="00A74E7C">
      <w:pPr>
        <w:ind w:firstLineChars="50" w:firstLine="151"/>
        <w:rPr>
          <w:rFonts w:ascii="宋体" w:hAnsi="宋体" w:cs="宋体"/>
          <w:color w:val="333333"/>
          <w:kern w:val="0"/>
          <w:szCs w:val="21"/>
        </w:rPr>
      </w:pPr>
      <w:r w:rsidRPr="001E27F6">
        <w:rPr>
          <w:rFonts w:ascii="宋体" w:hAnsi="宋体" w:hint="eastAsia"/>
          <w:b/>
          <w:sz w:val="30"/>
          <w:szCs w:val="30"/>
        </w:rPr>
        <w:t>社会任职：</w:t>
      </w:r>
      <w:r w:rsidR="00F34197">
        <w:rPr>
          <w:rFonts w:ascii="宋体" w:hAnsi="宋体" w:cs="宋体" w:hint="eastAsia"/>
          <w:color w:val="333333"/>
          <w:kern w:val="0"/>
          <w:szCs w:val="21"/>
        </w:rPr>
        <w:t>无</w:t>
      </w:r>
    </w:p>
    <w:p w:rsidR="00A74E7C" w:rsidRPr="001E27F6" w:rsidRDefault="00A74E7C" w:rsidP="00A74E7C">
      <w:pPr>
        <w:ind w:firstLineChars="50" w:firstLine="151"/>
        <w:rPr>
          <w:rFonts w:ascii="宋体" w:hAnsi="宋体"/>
          <w:b/>
          <w:sz w:val="30"/>
          <w:szCs w:val="30"/>
        </w:rPr>
      </w:pPr>
      <w:r w:rsidRPr="001E27F6">
        <w:rPr>
          <w:rFonts w:ascii="宋体" w:hAnsi="宋体" w:hint="eastAsia"/>
          <w:b/>
          <w:sz w:val="30"/>
          <w:szCs w:val="30"/>
        </w:rPr>
        <w:t>专业特长：</w:t>
      </w:r>
      <w:r w:rsidR="00CE05F7">
        <w:rPr>
          <w:rFonts w:hint="eastAsia"/>
          <w:color w:val="333333"/>
          <w:szCs w:val="21"/>
        </w:rPr>
        <w:t>对神经系统疾病的诊断治疗有着丰富的临床经验，尤其擅长脑血管疾病、中枢神经系统感染、变性疾病的诊断治疗。</w:t>
      </w:r>
    </w:p>
    <w:p w:rsidR="00A74E7C" w:rsidRPr="001E27F6" w:rsidRDefault="00A74E7C" w:rsidP="00A74E7C">
      <w:pPr>
        <w:rPr>
          <w:rFonts w:ascii="宋体" w:hAnsi="宋体"/>
          <w:color w:val="FF0000"/>
          <w:sz w:val="30"/>
          <w:szCs w:val="30"/>
        </w:rPr>
      </w:pPr>
      <w:r w:rsidRPr="001E27F6">
        <w:rPr>
          <w:rFonts w:ascii="宋体" w:hAnsi="宋体" w:hint="eastAsia"/>
          <w:color w:val="FF0000"/>
          <w:sz w:val="30"/>
          <w:szCs w:val="30"/>
        </w:rPr>
        <w:t>【个人简历】</w:t>
      </w:r>
    </w:p>
    <w:p w:rsidR="00A74E7C" w:rsidRPr="001E27F6" w:rsidRDefault="00CE05F7" w:rsidP="00F34197">
      <w:pPr>
        <w:ind w:firstLineChars="50" w:firstLine="105"/>
        <w:rPr>
          <w:sz w:val="30"/>
          <w:szCs w:val="30"/>
        </w:rPr>
      </w:pPr>
      <w:proofErr w:type="gramStart"/>
      <w:r>
        <w:rPr>
          <w:rFonts w:hint="eastAsia"/>
          <w:color w:val="333333"/>
          <w:szCs w:val="21"/>
        </w:rPr>
        <w:t>马历兵</w:t>
      </w:r>
      <w:proofErr w:type="gramEnd"/>
      <w:r>
        <w:rPr>
          <w:rFonts w:hint="eastAsia"/>
          <w:color w:val="333333"/>
          <w:szCs w:val="21"/>
        </w:rPr>
        <w:t>1998</w:t>
      </w:r>
      <w:r>
        <w:rPr>
          <w:rFonts w:hint="eastAsia"/>
          <w:color w:val="333333"/>
          <w:szCs w:val="21"/>
        </w:rPr>
        <w:t>年延边医学院毕业，</w:t>
      </w:r>
      <w:r>
        <w:rPr>
          <w:rFonts w:hint="eastAsia"/>
          <w:color w:val="333333"/>
          <w:szCs w:val="21"/>
        </w:rPr>
        <w:t>2005</w:t>
      </w:r>
      <w:r>
        <w:rPr>
          <w:rFonts w:hint="eastAsia"/>
          <w:color w:val="333333"/>
          <w:szCs w:val="21"/>
        </w:rPr>
        <w:t>年吉林大学第一医院攻读神经内科硕士学位。曾在吉林大学第一临床医院进修神经内科临床专业，对神经内科常见病及各种疑难杂症均有较深刻的认识。对神经系统疾病的诊断治疗有着丰富的临床经验，尤其擅长脑血管疾病、中枢神经系统感染、变性疾病的诊断治疗。曾发表省级以上学术论文多篇。</w:t>
      </w:r>
    </w:p>
    <w:p w:rsidR="00A74E7C" w:rsidRPr="00F34197" w:rsidRDefault="00A74E7C" w:rsidP="00A74E7C">
      <w:pPr>
        <w:ind w:firstLineChars="50" w:firstLine="151"/>
        <w:rPr>
          <w:color w:val="333333"/>
          <w:szCs w:val="21"/>
        </w:rPr>
      </w:pPr>
      <w:r w:rsidRPr="001E27F6">
        <w:rPr>
          <w:rFonts w:ascii="宋体" w:hAnsi="宋体" w:hint="eastAsia"/>
          <w:b/>
          <w:sz w:val="30"/>
          <w:szCs w:val="30"/>
        </w:rPr>
        <w:t>姓</w:t>
      </w:r>
      <w:r w:rsidRPr="001E27F6">
        <w:rPr>
          <w:rFonts w:ascii="宋体" w:hAnsi="宋体"/>
          <w:b/>
          <w:sz w:val="30"/>
          <w:szCs w:val="30"/>
        </w:rPr>
        <w:t xml:space="preserve">    </w:t>
      </w:r>
      <w:r w:rsidRPr="001E27F6">
        <w:rPr>
          <w:rFonts w:ascii="宋体" w:hAnsi="宋体" w:hint="eastAsia"/>
          <w:b/>
          <w:sz w:val="30"/>
          <w:szCs w:val="30"/>
        </w:rPr>
        <w:t>名：</w:t>
      </w:r>
      <w:r w:rsidRPr="00F34197">
        <w:rPr>
          <w:rFonts w:hint="eastAsia"/>
          <w:color w:val="333333"/>
          <w:szCs w:val="21"/>
        </w:rPr>
        <w:t>何</w:t>
      </w:r>
      <w:r w:rsidRPr="00F34197">
        <w:rPr>
          <w:rFonts w:hint="eastAsia"/>
          <w:color w:val="333333"/>
          <w:szCs w:val="21"/>
        </w:rPr>
        <w:t xml:space="preserve">  </w:t>
      </w:r>
      <w:r w:rsidRPr="00F34197">
        <w:rPr>
          <w:rFonts w:hint="eastAsia"/>
          <w:color w:val="333333"/>
          <w:szCs w:val="21"/>
        </w:rPr>
        <w:t>玲</w:t>
      </w:r>
    </w:p>
    <w:p w:rsidR="00A74E7C" w:rsidRPr="00F34197" w:rsidRDefault="00A74E7C" w:rsidP="00A74E7C">
      <w:pPr>
        <w:ind w:leftChars="72" w:left="1958" w:hangingChars="600" w:hanging="1807"/>
        <w:rPr>
          <w:color w:val="333333"/>
          <w:szCs w:val="21"/>
        </w:rPr>
      </w:pPr>
      <w:r w:rsidRPr="001E27F6">
        <w:rPr>
          <w:rFonts w:ascii="宋体" w:hAnsi="宋体" w:hint="eastAsia"/>
          <w:b/>
          <w:sz w:val="30"/>
          <w:szCs w:val="30"/>
        </w:rPr>
        <w:t>科</w:t>
      </w:r>
      <w:r w:rsidRPr="001E27F6">
        <w:rPr>
          <w:rFonts w:ascii="宋体" w:hAnsi="宋体"/>
          <w:b/>
          <w:sz w:val="30"/>
          <w:szCs w:val="30"/>
        </w:rPr>
        <w:t xml:space="preserve">    </w:t>
      </w:r>
      <w:r w:rsidRPr="001E27F6">
        <w:rPr>
          <w:rFonts w:ascii="宋体" w:hAnsi="宋体" w:hint="eastAsia"/>
          <w:b/>
          <w:sz w:val="30"/>
          <w:szCs w:val="30"/>
        </w:rPr>
        <w:t>室</w:t>
      </w:r>
      <w:r w:rsidRPr="001E27F6">
        <w:rPr>
          <w:rFonts w:ascii="宋体" w:hAnsi="宋体" w:hint="eastAsia"/>
          <w:sz w:val="30"/>
          <w:szCs w:val="30"/>
        </w:rPr>
        <w:t>：</w:t>
      </w:r>
      <w:r w:rsidRPr="00F34197">
        <w:rPr>
          <w:rFonts w:hint="eastAsia"/>
          <w:color w:val="333333"/>
          <w:szCs w:val="21"/>
        </w:rPr>
        <w:t>脑血管疾病诊治中心</w:t>
      </w:r>
      <w:r w:rsidRPr="00F34197">
        <w:rPr>
          <w:rFonts w:hint="eastAsia"/>
          <w:color w:val="333333"/>
          <w:szCs w:val="21"/>
        </w:rPr>
        <w:t>5</w:t>
      </w:r>
      <w:r w:rsidRPr="00F34197">
        <w:rPr>
          <w:rFonts w:hint="eastAsia"/>
          <w:color w:val="333333"/>
          <w:szCs w:val="21"/>
        </w:rPr>
        <w:t>组</w:t>
      </w:r>
    </w:p>
    <w:p w:rsidR="00A74E7C" w:rsidRPr="001E27F6" w:rsidRDefault="00A74E7C" w:rsidP="00A74E7C">
      <w:pPr>
        <w:ind w:leftChars="72" w:left="1958" w:hangingChars="600" w:hanging="1807"/>
        <w:rPr>
          <w:rFonts w:ascii="宋体" w:hAnsi="宋体"/>
          <w:b/>
          <w:sz w:val="30"/>
          <w:szCs w:val="30"/>
        </w:rPr>
      </w:pPr>
      <w:r w:rsidRPr="001E27F6">
        <w:rPr>
          <w:rFonts w:ascii="宋体" w:hAnsi="宋体" w:hint="eastAsia"/>
          <w:b/>
          <w:sz w:val="30"/>
          <w:szCs w:val="30"/>
        </w:rPr>
        <w:t>行政职务：</w:t>
      </w:r>
      <w:r w:rsidRPr="00F34197">
        <w:rPr>
          <w:rFonts w:hint="eastAsia"/>
          <w:color w:val="333333"/>
          <w:szCs w:val="21"/>
        </w:rPr>
        <w:t>无</w:t>
      </w:r>
    </w:p>
    <w:p w:rsidR="00A74E7C" w:rsidRPr="00F34197" w:rsidRDefault="00A74E7C" w:rsidP="00A74E7C">
      <w:pPr>
        <w:ind w:leftChars="76" w:left="160"/>
        <w:rPr>
          <w:color w:val="333333"/>
          <w:szCs w:val="21"/>
        </w:rPr>
      </w:pPr>
      <w:r w:rsidRPr="001E27F6">
        <w:rPr>
          <w:rFonts w:ascii="宋体" w:hAnsi="宋体" w:hint="eastAsia"/>
          <w:b/>
          <w:sz w:val="30"/>
          <w:szCs w:val="30"/>
        </w:rPr>
        <w:lastRenderedPageBreak/>
        <w:t>专业职称：</w:t>
      </w:r>
      <w:r w:rsidRPr="00F34197">
        <w:rPr>
          <w:rFonts w:hint="eastAsia"/>
          <w:color w:val="333333"/>
          <w:szCs w:val="21"/>
        </w:rPr>
        <w:t>主治医师</w:t>
      </w:r>
    </w:p>
    <w:p w:rsidR="00A74E7C" w:rsidRPr="00F34197" w:rsidRDefault="00A74E7C" w:rsidP="00A74E7C">
      <w:pPr>
        <w:ind w:firstLineChars="50" w:firstLine="151"/>
        <w:rPr>
          <w:color w:val="333333"/>
          <w:szCs w:val="21"/>
        </w:rPr>
      </w:pPr>
      <w:r w:rsidRPr="001E27F6">
        <w:rPr>
          <w:rFonts w:ascii="宋体" w:hAnsi="宋体" w:hint="eastAsia"/>
          <w:b/>
          <w:sz w:val="30"/>
          <w:szCs w:val="30"/>
        </w:rPr>
        <w:t>社会任职：</w:t>
      </w:r>
      <w:r w:rsidRPr="00F34197">
        <w:rPr>
          <w:rFonts w:hint="eastAsia"/>
          <w:color w:val="333333"/>
          <w:szCs w:val="21"/>
        </w:rPr>
        <w:t>无</w:t>
      </w:r>
    </w:p>
    <w:p w:rsidR="00F34197" w:rsidRPr="001E27F6" w:rsidRDefault="00A74E7C" w:rsidP="00F34197">
      <w:pPr>
        <w:ind w:firstLineChars="50" w:firstLine="151"/>
        <w:rPr>
          <w:rFonts w:ascii="宋体" w:hAnsi="宋体"/>
          <w:b/>
          <w:sz w:val="30"/>
          <w:szCs w:val="30"/>
        </w:rPr>
      </w:pPr>
      <w:r w:rsidRPr="001E27F6">
        <w:rPr>
          <w:rFonts w:ascii="宋体" w:hAnsi="宋体" w:hint="eastAsia"/>
          <w:b/>
          <w:sz w:val="30"/>
          <w:szCs w:val="30"/>
        </w:rPr>
        <w:t>专业特长：</w:t>
      </w:r>
      <w:r w:rsidR="00F34197">
        <w:rPr>
          <w:rFonts w:hint="eastAsia"/>
          <w:color w:val="333333"/>
          <w:szCs w:val="21"/>
        </w:rPr>
        <w:t>对神经内科常见病、多发病及危重病有着丰富的临床经验，尤其擅长脑血管疾病、中枢神经系统感染、癫痫、变性疾病的诊断及治疗</w:t>
      </w:r>
      <w:r w:rsidR="009D4601">
        <w:rPr>
          <w:rFonts w:hint="eastAsia"/>
          <w:color w:val="333333"/>
          <w:szCs w:val="21"/>
        </w:rPr>
        <w:t>，对神经内科各种疑难杂症均有一定的诊治经验。</w:t>
      </w:r>
    </w:p>
    <w:p w:rsidR="00A74E7C" w:rsidRPr="00F34197" w:rsidRDefault="00A74E7C" w:rsidP="00A74E7C">
      <w:pPr>
        <w:ind w:firstLineChars="50" w:firstLine="151"/>
        <w:rPr>
          <w:rFonts w:ascii="宋体" w:hAnsi="宋体"/>
          <w:b/>
          <w:sz w:val="30"/>
          <w:szCs w:val="30"/>
        </w:rPr>
      </w:pPr>
    </w:p>
    <w:p w:rsidR="00A74E7C" w:rsidRPr="001E27F6" w:rsidRDefault="00A74E7C" w:rsidP="00A74E7C">
      <w:pPr>
        <w:rPr>
          <w:rFonts w:ascii="宋体" w:hAnsi="宋体"/>
          <w:color w:val="FF0000"/>
          <w:sz w:val="30"/>
          <w:szCs w:val="30"/>
        </w:rPr>
      </w:pPr>
      <w:r w:rsidRPr="001E27F6">
        <w:rPr>
          <w:rFonts w:ascii="宋体" w:hAnsi="宋体" w:hint="eastAsia"/>
          <w:color w:val="FF0000"/>
          <w:sz w:val="30"/>
          <w:szCs w:val="30"/>
        </w:rPr>
        <w:t>【个人简历】</w:t>
      </w:r>
    </w:p>
    <w:p w:rsidR="00A74E7C" w:rsidRPr="00F34197" w:rsidRDefault="00A74E7C" w:rsidP="00A74E7C">
      <w:pPr>
        <w:ind w:leftChars="76" w:left="2118" w:hangingChars="650" w:hanging="1958"/>
        <w:rPr>
          <w:color w:val="333333"/>
          <w:szCs w:val="21"/>
        </w:rPr>
      </w:pPr>
      <w:r w:rsidRPr="001E27F6">
        <w:rPr>
          <w:rFonts w:ascii="宋体" w:hAnsi="宋体"/>
          <w:b/>
          <w:sz w:val="30"/>
          <w:szCs w:val="30"/>
        </w:rPr>
        <w:t>1</w:t>
      </w:r>
      <w:r w:rsidRPr="001E27F6">
        <w:rPr>
          <w:rFonts w:ascii="宋体" w:hAnsi="宋体" w:hint="eastAsia"/>
          <w:b/>
          <w:sz w:val="30"/>
          <w:szCs w:val="30"/>
        </w:rPr>
        <w:t>．毕业学校：</w:t>
      </w:r>
      <w:r w:rsidRPr="00F34197">
        <w:rPr>
          <w:rFonts w:hint="eastAsia"/>
          <w:color w:val="333333"/>
          <w:szCs w:val="21"/>
        </w:rPr>
        <w:t>2011</w:t>
      </w:r>
      <w:r w:rsidRPr="00F34197">
        <w:rPr>
          <w:rFonts w:hint="eastAsia"/>
          <w:color w:val="333333"/>
          <w:szCs w:val="21"/>
        </w:rPr>
        <w:t>年</w:t>
      </w:r>
      <w:r w:rsidRPr="00F34197">
        <w:rPr>
          <w:rFonts w:hint="eastAsia"/>
          <w:color w:val="333333"/>
          <w:szCs w:val="21"/>
        </w:rPr>
        <w:t>6</w:t>
      </w:r>
      <w:r w:rsidRPr="00F34197">
        <w:rPr>
          <w:rFonts w:hint="eastAsia"/>
          <w:color w:val="333333"/>
          <w:szCs w:val="21"/>
        </w:rPr>
        <w:t>月硕士研究生毕业于吉林大学第一医院神经内科</w:t>
      </w:r>
    </w:p>
    <w:p w:rsidR="00A74E7C" w:rsidRPr="00F34197" w:rsidRDefault="00A74E7C" w:rsidP="00A74E7C">
      <w:pPr>
        <w:ind w:firstLineChars="50" w:firstLine="151"/>
        <w:rPr>
          <w:color w:val="333333"/>
          <w:szCs w:val="21"/>
        </w:rPr>
      </w:pPr>
      <w:r w:rsidRPr="001E27F6">
        <w:rPr>
          <w:rFonts w:ascii="宋体" w:hAnsi="宋体"/>
          <w:b/>
          <w:sz w:val="30"/>
          <w:szCs w:val="30"/>
        </w:rPr>
        <w:t xml:space="preserve">2. </w:t>
      </w:r>
      <w:r w:rsidRPr="001E27F6">
        <w:rPr>
          <w:rFonts w:ascii="宋体" w:hAnsi="宋体" w:hint="eastAsia"/>
          <w:b/>
          <w:sz w:val="30"/>
          <w:szCs w:val="30"/>
        </w:rPr>
        <w:t>进修经历</w:t>
      </w:r>
      <w:r w:rsidR="00F34197">
        <w:rPr>
          <w:rFonts w:ascii="宋体" w:hAnsi="宋体" w:hint="eastAsia"/>
          <w:b/>
          <w:sz w:val="30"/>
          <w:szCs w:val="30"/>
        </w:rPr>
        <w:t xml:space="preserve"> </w:t>
      </w:r>
      <w:r w:rsidR="00F34197" w:rsidRPr="00F34197">
        <w:rPr>
          <w:rFonts w:hint="eastAsia"/>
          <w:color w:val="333333"/>
          <w:szCs w:val="21"/>
        </w:rPr>
        <w:t>2012</w:t>
      </w:r>
      <w:r w:rsidR="00F34197" w:rsidRPr="00F34197">
        <w:rPr>
          <w:rFonts w:hint="eastAsia"/>
          <w:color w:val="333333"/>
          <w:szCs w:val="21"/>
        </w:rPr>
        <w:t>年</w:t>
      </w:r>
      <w:r w:rsidR="00F34197" w:rsidRPr="00F34197">
        <w:rPr>
          <w:rFonts w:hint="eastAsia"/>
          <w:color w:val="333333"/>
          <w:szCs w:val="21"/>
        </w:rPr>
        <w:t>11</w:t>
      </w:r>
      <w:r w:rsidR="00F34197" w:rsidRPr="00F34197">
        <w:rPr>
          <w:rFonts w:hint="eastAsia"/>
          <w:color w:val="333333"/>
          <w:szCs w:val="21"/>
        </w:rPr>
        <w:t>月至</w:t>
      </w:r>
      <w:r w:rsidR="00F34197" w:rsidRPr="00F34197">
        <w:rPr>
          <w:rFonts w:hint="eastAsia"/>
          <w:color w:val="333333"/>
          <w:szCs w:val="21"/>
        </w:rPr>
        <w:t>2013</w:t>
      </w:r>
      <w:r w:rsidR="00F34197" w:rsidRPr="00F34197">
        <w:rPr>
          <w:rFonts w:hint="eastAsia"/>
          <w:color w:val="333333"/>
          <w:szCs w:val="21"/>
        </w:rPr>
        <w:t>年</w:t>
      </w:r>
      <w:r w:rsidR="00F34197" w:rsidRPr="00F34197">
        <w:rPr>
          <w:rFonts w:hint="eastAsia"/>
          <w:color w:val="333333"/>
          <w:szCs w:val="21"/>
        </w:rPr>
        <w:t>11</w:t>
      </w:r>
      <w:r w:rsidR="00F34197" w:rsidRPr="00F34197">
        <w:rPr>
          <w:rFonts w:hint="eastAsia"/>
          <w:color w:val="333333"/>
          <w:szCs w:val="21"/>
        </w:rPr>
        <w:t>月先后于吉林大学第一医院神经内科脑电室、康复科及吉林大学中日联谊医院神经内三科进修工作。</w:t>
      </w:r>
    </w:p>
    <w:p w:rsidR="00A74E7C" w:rsidRPr="00F34197" w:rsidRDefault="00A74E7C" w:rsidP="00A74E7C">
      <w:pPr>
        <w:ind w:firstLineChars="50" w:firstLine="151"/>
        <w:rPr>
          <w:color w:val="333333"/>
          <w:szCs w:val="21"/>
        </w:rPr>
      </w:pPr>
      <w:r w:rsidRPr="001E27F6">
        <w:rPr>
          <w:rFonts w:ascii="宋体" w:hAnsi="宋体"/>
          <w:b/>
          <w:sz w:val="30"/>
          <w:szCs w:val="30"/>
        </w:rPr>
        <w:t xml:space="preserve">3. </w:t>
      </w:r>
      <w:r w:rsidRPr="001E27F6">
        <w:rPr>
          <w:rFonts w:ascii="宋体" w:hAnsi="宋体" w:hint="eastAsia"/>
          <w:b/>
          <w:sz w:val="30"/>
          <w:szCs w:val="30"/>
        </w:rPr>
        <w:t>业务优势</w:t>
      </w:r>
      <w:r w:rsidR="00F34197">
        <w:rPr>
          <w:rFonts w:ascii="宋体" w:hAnsi="宋体" w:hint="eastAsia"/>
          <w:b/>
          <w:sz w:val="30"/>
          <w:szCs w:val="30"/>
        </w:rPr>
        <w:t xml:space="preserve"> </w:t>
      </w:r>
      <w:r w:rsidR="00F34197" w:rsidRPr="00F34197">
        <w:rPr>
          <w:rFonts w:hint="eastAsia"/>
          <w:color w:val="333333"/>
          <w:szCs w:val="21"/>
        </w:rPr>
        <w:t>癫痫、帕</w:t>
      </w:r>
      <w:proofErr w:type="gramStart"/>
      <w:r w:rsidR="00F34197" w:rsidRPr="00F34197">
        <w:rPr>
          <w:rFonts w:hint="eastAsia"/>
          <w:color w:val="333333"/>
          <w:szCs w:val="21"/>
        </w:rPr>
        <w:t>金森类疾病</w:t>
      </w:r>
      <w:proofErr w:type="gramEnd"/>
    </w:p>
    <w:p w:rsidR="00A74E7C" w:rsidRPr="00F34197" w:rsidRDefault="00A74E7C" w:rsidP="00A74E7C">
      <w:pPr>
        <w:ind w:firstLineChars="50" w:firstLine="151"/>
        <w:rPr>
          <w:color w:val="333333"/>
          <w:szCs w:val="21"/>
        </w:rPr>
      </w:pPr>
      <w:r w:rsidRPr="001E27F6">
        <w:rPr>
          <w:rFonts w:ascii="宋体" w:hAnsi="宋体"/>
          <w:b/>
          <w:sz w:val="30"/>
          <w:szCs w:val="30"/>
        </w:rPr>
        <w:t xml:space="preserve">4. </w:t>
      </w:r>
      <w:r w:rsidRPr="001E27F6">
        <w:rPr>
          <w:rFonts w:ascii="宋体" w:hAnsi="宋体" w:hint="eastAsia"/>
          <w:b/>
          <w:sz w:val="30"/>
          <w:szCs w:val="30"/>
        </w:rPr>
        <w:t>科研立项（成果）</w:t>
      </w:r>
      <w:r w:rsidR="00F34197" w:rsidRPr="00F34197">
        <w:rPr>
          <w:rFonts w:hint="eastAsia"/>
          <w:color w:val="333333"/>
          <w:szCs w:val="21"/>
        </w:rPr>
        <w:t>参与吉林省卫生厅课题及吴阶平基金项目各一项；</w:t>
      </w:r>
    </w:p>
    <w:p w:rsidR="00A74E7C" w:rsidRPr="001E27F6" w:rsidRDefault="00A74E7C" w:rsidP="00A74E7C">
      <w:pPr>
        <w:ind w:firstLineChars="50" w:firstLine="151"/>
        <w:rPr>
          <w:rFonts w:ascii="宋体" w:hAnsi="宋体"/>
          <w:b/>
          <w:sz w:val="30"/>
          <w:szCs w:val="30"/>
        </w:rPr>
      </w:pPr>
      <w:r w:rsidRPr="001E27F6">
        <w:rPr>
          <w:rFonts w:ascii="宋体" w:hAnsi="宋体"/>
          <w:b/>
          <w:sz w:val="30"/>
          <w:szCs w:val="30"/>
        </w:rPr>
        <w:t xml:space="preserve">5. </w:t>
      </w:r>
      <w:r w:rsidRPr="001E27F6">
        <w:rPr>
          <w:rFonts w:ascii="宋体" w:hAnsi="宋体" w:hint="eastAsia"/>
          <w:b/>
          <w:sz w:val="30"/>
          <w:szCs w:val="30"/>
        </w:rPr>
        <w:t>获奖情况</w:t>
      </w:r>
      <w:r w:rsidR="00F34197">
        <w:rPr>
          <w:rFonts w:ascii="宋体" w:hAnsi="宋体" w:hint="eastAsia"/>
          <w:b/>
          <w:sz w:val="30"/>
          <w:szCs w:val="30"/>
        </w:rPr>
        <w:t xml:space="preserve">  无</w:t>
      </w:r>
    </w:p>
    <w:p w:rsidR="00A74E7C" w:rsidRPr="00F34197" w:rsidRDefault="00A74E7C" w:rsidP="00A74E7C">
      <w:pPr>
        <w:ind w:firstLineChars="50" w:firstLine="151"/>
        <w:rPr>
          <w:color w:val="333333"/>
          <w:szCs w:val="21"/>
        </w:rPr>
      </w:pPr>
      <w:r w:rsidRPr="001E27F6">
        <w:rPr>
          <w:rFonts w:ascii="宋体" w:hAnsi="宋体"/>
          <w:b/>
          <w:sz w:val="30"/>
          <w:szCs w:val="30"/>
        </w:rPr>
        <w:t>6</w:t>
      </w:r>
      <w:r w:rsidRPr="001E27F6">
        <w:rPr>
          <w:rFonts w:ascii="宋体" w:hAnsi="宋体" w:hint="eastAsia"/>
          <w:b/>
          <w:sz w:val="30"/>
          <w:szCs w:val="30"/>
        </w:rPr>
        <w:t>．学术著作</w:t>
      </w:r>
      <w:r w:rsidR="00F34197">
        <w:rPr>
          <w:rFonts w:ascii="宋体" w:hAnsi="宋体" w:hint="eastAsia"/>
          <w:b/>
          <w:sz w:val="30"/>
          <w:szCs w:val="30"/>
        </w:rPr>
        <w:t xml:space="preserve">  </w:t>
      </w:r>
      <w:r w:rsidR="00F34197" w:rsidRPr="00F34197">
        <w:rPr>
          <w:rFonts w:hint="eastAsia"/>
          <w:color w:val="333333"/>
          <w:szCs w:val="21"/>
        </w:rPr>
        <w:t>于核心期刊发表</w:t>
      </w:r>
      <w:r w:rsidR="00F34197" w:rsidRPr="00F34197">
        <w:rPr>
          <w:rFonts w:hint="eastAsia"/>
          <w:color w:val="333333"/>
          <w:szCs w:val="21"/>
        </w:rPr>
        <w:t>8</w:t>
      </w:r>
      <w:r w:rsidR="00F34197" w:rsidRPr="00F34197">
        <w:rPr>
          <w:rFonts w:hint="eastAsia"/>
          <w:color w:val="333333"/>
          <w:szCs w:val="21"/>
        </w:rPr>
        <w:t>篇论文，其中第一作者身份</w:t>
      </w:r>
      <w:r w:rsidR="00F34197" w:rsidRPr="00F34197">
        <w:rPr>
          <w:rFonts w:hint="eastAsia"/>
          <w:color w:val="333333"/>
          <w:szCs w:val="21"/>
        </w:rPr>
        <w:t>4</w:t>
      </w:r>
      <w:r w:rsidR="00F34197" w:rsidRPr="00F34197">
        <w:rPr>
          <w:rFonts w:hint="eastAsia"/>
          <w:color w:val="333333"/>
          <w:szCs w:val="21"/>
        </w:rPr>
        <w:t>篇。</w:t>
      </w:r>
    </w:p>
    <w:p w:rsidR="008F3856" w:rsidRPr="001E27F6" w:rsidRDefault="008F3856">
      <w:pPr>
        <w:rPr>
          <w:sz w:val="30"/>
          <w:szCs w:val="30"/>
        </w:rPr>
      </w:pPr>
    </w:p>
    <w:sectPr w:rsidR="008F3856" w:rsidRPr="001E27F6" w:rsidSect="0083708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EC6" w:rsidRDefault="009A2EC6" w:rsidP="009A2EC6">
      <w:r>
        <w:separator/>
      </w:r>
    </w:p>
  </w:endnote>
  <w:endnote w:type="continuationSeparator" w:id="0">
    <w:p w:rsidR="009A2EC6" w:rsidRDefault="009A2EC6" w:rsidP="009A2E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EC6" w:rsidRDefault="009A2EC6" w:rsidP="009A2EC6">
      <w:r>
        <w:separator/>
      </w:r>
    </w:p>
  </w:footnote>
  <w:footnote w:type="continuationSeparator" w:id="0">
    <w:p w:rsidR="009A2EC6" w:rsidRDefault="009A2EC6" w:rsidP="009A2E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F56DA"/>
    <w:multiLevelType w:val="singleLevel"/>
    <w:tmpl w:val="790E9694"/>
    <w:lvl w:ilvl="0">
      <w:start w:val="1"/>
      <w:numFmt w:val="japaneseCounting"/>
      <w:suff w:val="nothing"/>
      <w:lvlText w:val="%1、"/>
      <w:lvlJc w:val="left"/>
      <w:rPr>
        <w:rFonts w:ascii="Calibri" w:eastAsia="宋体" w:hAnsi="Calibri" w:cs="Times New Roman"/>
      </w:rPr>
    </w:lvl>
  </w:abstractNum>
  <w:abstractNum w:abstractNumId="1">
    <w:nsid w:val="73CE72EE"/>
    <w:multiLevelType w:val="hybridMultilevel"/>
    <w:tmpl w:val="F52C3572"/>
    <w:lvl w:ilvl="0" w:tplc="0B843FFC">
      <w:start w:val="1"/>
      <w:numFmt w:val="decimal"/>
      <w:lvlText w:val="%1."/>
      <w:lvlJc w:val="left"/>
      <w:pPr>
        <w:tabs>
          <w:tab w:val="num" w:pos="1043"/>
        </w:tabs>
        <w:ind w:left="1043" w:hanging="630"/>
      </w:pPr>
      <w:rPr>
        <w:rFonts w:hint="default"/>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2">
    <w:nsid w:val="776231FE"/>
    <w:multiLevelType w:val="hybridMultilevel"/>
    <w:tmpl w:val="EEB07E78"/>
    <w:lvl w:ilvl="0" w:tplc="41466898">
      <w:start w:val="1"/>
      <w:numFmt w:val="decimal"/>
      <w:lvlText w:val="%1."/>
      <w:lvlJc w:val="left"/>
      <w:pPr>
        <w:tabs>
          <w:tab w:val="num" w:pos="832"/>
        </w:tabs>
        <w:ind w:left="832" w:hanging="360"/>
      </w:pPr>
      <w:rPr>
        <w:rFonts w:hint="default"/>
      </w:rPr>
    </w:lvl>
    <w:lvl w:ilvl="1" w:tplc="04090019" w:tentative="1">
      <w:start w:val="1"/>
      <w:numFmt w:val="lowerLetter"/>
      <w:lvlText w:val="%2)"/>
      <w:lvlJc w:val="left"/>
      <w:pPr>
        <w:tabs>
          <w:tab w:val="num" w:pos="1312"/>
        </w:tabs>
        <w:ind w:left="1312" w:hanging="420"/>
      </w:pPr>
    </w:lvl>
    <w:lvl w:ilvl="2" w:tplc="0409001B" w:tentative="1">
      <w:start w:val="1"/>
      <w:numFmt w:val="lowerRoman"/>
      <w:lvlText w:val="%3."/>
      <w:lvlJc w:val="right"/>
      <w:pPr>
        <w:tabs>
          <w:tab w:val="num" w:pos="1732"/>
        </w:tabs>
        <w:ind w:left="1732" w:hanging="420"/>
      </w:pPr>
    </w:lvl>
    <w:lvl w:ilvl="3" w:tplc="0409000F" w:tentative="1">
      <w:start w:val="1"/>
      <w:numFmt w:val="decimal"/>
      <w:lvlText w:val="%4."/>
      <w:lvlJc w:val="left"/>
      <w:pPr>
        <w:tabs>
          <w:tab w:val="num" w:pos="2152"/>
        </w:tabs>
        <w:ind w:left="2152" w:hanging="420"/>
      </w:pPr>
    </w:lvl>
    <w:lvl w:ilvl="4" w:tplc="04090019" w:tentative="1">
      <w:start w:val="1"/>
      <w:numFmt w:val="lowerLetter"/>
      <w:lvlText w:val="%5)"/>
      <w:lvlJc w:val="left"/>
      <w:pPr>
        <w:tabs>
          <w:tab w:val="num" w:pos="2572"/>
        </w:tabs>
        <w:ind w:left="2572" w:hanging="420"/>
      </w:pPr>
    </w:lvl>
    <w:lvl w:ilvl="5" w:tplc="0409001B" w:tentative="1">
      <w:start w:val="1"/>
      <w:numFmt w:val="lowerRoman"/>
      <w:lvlText w:val="%6."/>
      <w:lvlJc w:val="right"/>
      <w:pPr>
        <w:tabs>
          <w:tab w:val="num" w:pos="2992"/>
        </w:tabs>
        <w:ind w:left="2992" w:hanging="420"/>
      </w:pPr>
    </w:lvl>
    <w:lvl w:ilvl="6" w:tplc="0409000F" w:tentative="1">
      <w:start w:val="1"/>
      <w:numFmt w:val="decimal"/>
      <w:lvlText w:val="%7."/>
      <w:lvlJc w:val="left"/>
      <w:pPr>
        <w:tabs>
          <w:tab w:val="num" w:pos="3412"/>
        </w:tabs>
        <w:ind w:left="3412" w:hanging="420"/>
      </w:pPr>
    </w:lvl>
    <w:lvl w:ilvl="7" w:tplc="04090019" w:tentative="1">
      <w:start w:val="1"/>
      <w:numFmt w:val="lowerLetter"/>
      <w:lvlText w:val="%8)"/>
      <w:lvlJc w:val="left"/>
      <w:pPr>
        <w:tabs>
          <w:tab w:val="num" w:pos="3832"/>
        </w:tabs>
        <w:ind w:left="3832" w:hanging="420"/>
      </w:pPr>
    </w:lvl>
    <w:lvl w:ilvl="8" w:tplc="0409001B" w:tentative="1">
      <w:start w:val="1"/>
      <w:numFmt w:val="lowerRoman"/>
      <w:lvlText w:val="%9."/>
      <w:lvlJc w:val="right"/>
      <w:pPr>
        <w:tabs>
          <w:tab w:val="num" w:pos="4252"/>
        </w:tabs>
        <w:ind w:left="4252"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0241"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17DF"/>
    <w:rsid w:val="00172A27"/>
    <w:rsid w:val="001E27F6"/>
    <w:rsid w:val="00252361"/>
    <w:rsid w:val="004F2FB4"/>
    <w:rsid w:val="005E778D"/>
    <w:rsid w:val="00684F8E"/>
    <w:rsid w:val="006A21F3"/>
    <w:rsid w:val="00725621"/>
    <w:rsid w:val="00785B0E"/>
    <w:rsid w:val="00837080"/>
    <w:rsid w:val="008F3856"/>
    <w:rsid w:val="00925307"/>
    <w:rsid w:val="009A2EC6"/>
    <w:rsid w:val="009D4601"/>
    <w:rsid w:val="00A74E7C"/>
    <w:rsid w:val="00AF2B1A"/>
    <w:rsid w:val="00BB0038"/>
    <w:rsid w:val="00C23A4C"/>
    <w:rsid w:val="00CD5525"/>
    <w:rsid w:val="00CE05F7"/>
    <w:rsid w:val="00D174C9"/>
    <w:rsid w:val="00E3129F"/>
    <w:rsid w:val="00E32B19"/>
    <w:rsid w:val="00E96960"/>
    <w:rsid w:val="00F341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08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37080"/>
    <w:rPr>
      <w:color w:val="0000FF"/>
      <w:u w:val="single"/>
    </w:rPr>
  </w:style>
  <w:style w:type="paragraph" w:styleId="a4">
    <w:name w:val="header"/>
    <w:basedOn w:val="a"/>
    <w:link w:val="Char"/>
    <w:semiHidden/>
    <w:unhideWhenUsed/>
    <w:rsid w:val="009A2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semiHidden/>
    <w:rsid w:val="009A2EC6"/>
    <w:rPr>
      <w:rFonts w:ascii="Calibri" w:hAnsi="Calibri"/>
      <w:kern w:val="2"/>
      <w:sz w:val="18"/>
      <w:szCs w:val="18"/>
    </w:rPr>
  </w:style>
  <w:style w:type="paragraph" w:styleId="a5">
    <w:name w:val="footer"/>
    <w:basedOn w:val="a"/>
    <w:link w:val="Char0"/>
    <w:semiHidden/>
    <w:unhideWhenUsed/>
    <w:rsid w:val="009A2EC6"/>
    <w:pPr>
      <w:tabs>
        <w:tab w:val="center" w:pos="4153"/>
        <w:tab w:val="right" w:pos="8306"/>
      </w:tabs>
      <w:snapToGrid w:val="0"/>
      <w:jc w:val="left"/>
    </w:pPr>
    <w:rPr>
      <w:sz w:val="18"/>
      <w:szCs w:val="18"/>
    </w:rPr>
  </w:style>
  <w:style w:type="character" w:customStyle="1" w:styleId="Char0">
    <w:name w:val="页脚 Char"/>
    <w:basedOn w:val="a0"/>
    <w:link w:val="a5"/>
    <w:semiHidden/>
    <w:rsid w:val="009A2EC6"/>
    <w:rPr>
      <w:rFonts w:ascii="Calibri" w:hAnsi="Calibri"/>
      <w:kern w:val="2"/>
      <w:sz w:val="18"/>
      <w:szCs w:val="18"/>
    </w:rPr>
  </w:style>
  <w:style w:type="paragraph" w:styleId="a6">
    <w:name w:val="Normal (Web)"/>
    <w:basedOn w:val="a"/>
    <w:uiPriority w:val="99"/>
    <w:semiHidden/>
    <w:unhideWhenUsed/>
    <w:rsid w:val="00CE05F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60807087">
      <w:bodyDiv w:val="1"/>
      <w:marLeft w:val="0"/>
      <w:marRight w:val="0"/>
      <w:marTop w:val="0"/>
      <w:marBottom w:val="0"/>
      <w:divBdr>
        <w:top w:val="none" w:sz="0" w:space="0" w:color="auto"/>
        <w:left w:val="none" w:sz="0" w:space="0" w:color="auto"/>
        <w:bottom w:val="none" w:sz="0" w:space="0" w:color="auto"/>
        <w:right w:val="none" w:sz="0" w:space="0" w:color="auto"/>
      </w:divBdr>
      <w:divsChild>
        <w:div w:id="1598904902">
          <w:marLeft w:val="0"/>
          <w:marRight w:val="0"/>
          <w:marTop w:val="0"/>
          <w:marBottom w:val="0"/>
          <w:divBdr>
            <w:top w:val="none" w:sz="0" w:space="0" w:color="auto"/>
            <w:left w:val="none" w:sz="0" w:space="0" w:color="auto"/>
            <w:bottom w:val="none" w:sz="0" w:space="0" w:color="auto"/>
            <w:right w:val="none" w:sz="0" w:space="0" w:color="auto"/>
          </w:divBdr>
          <w:divsChild>
            <w:div w:id="1453547592">
              <w:marLeft w:val="0"/>
              <w:marRight w:val="0"/>
              <w:marTop w:val="0"/>
              <w:marBottom w:val="0"/>
              <w:divBdr>
                <w:top w:val="none" w:sz="0" w:space="0" w:color="auto"/>
                <w:left w:val="none" w:sz="0" w:space="0" w:color="auto"/>
                <w:bottom w:val="none" w:sz="0" w:space="0" w:color="auto"/>
                <w:right w:val="none" w:sz="0" w:space="0" w:color="auto"/>
              </w:divBdr>
              <w:divsChild>
                <w:div w:id="840316497">
                  <w:marLeft w:val="0"/>
                  <w:marRight w:val="0"/>
                  <w:marTop w:val="0"/>
                  <w:marBottom w:val="0"/>
                  <w:divBdr>
                    <w:top w:val="none" w:sz="0" w:space="0" w:color="auto"/>
                    <w:left w:val="none" w:sz="0" w:space="0" w:color="auto"/>
                    <w:bottom w:val="none" w:sz="0" w:space="0" w:color="auto"/>
                    <w:right w:val="none" w:sz="0" w:space="0" w:color="auto"/>
                  </w:divBdr>
                  <w:divsChild>
                    <w:div w:id="1021707119">
                      <w:marLeft w:val="0"/>
                      <w:marRight w:val="0"/>
                      <w:marTop w:val="300"/>
                      <w:marBottom w:val="0"/>
                      <w:divBdr>
                        <w:top w:val="none" w:sz="0" w:space="0" w:color="auto"/>
                        <w:left w:val="none" w:sz="0" w:space="0" w:color="auto"/>
                        <w:bottom w:val="none" w:sz="0" w:space="0" w:color="auto"/>
                        <w:right w:val="none" w:sz="0" w:space="0" w:color="auto"/>
                      </w:divBdr>
                      <w:divsChild>
                        <w:div w:id="65773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477235">
      <w:bodyDiv w:val="1"/>
      <w:marLeft w:val="0"/>
      <w:marRight w:val="0"/>
      <w:marTop w:val="0"/>
      <w:marBottom w:val="0"/>
      <w:divBdr>
        <w:top w:val="none" w:sz="0" w:space="0" w:color="auto"/>
        <w:left w:val="none" w:sz="0" w:space="0" w:color="auto"/>
        <w:bottom w:val="none" w:sz="0" w:space="0" w:color="auto"/>
        <w:right w:val="none" w:sz="0" w:space="0" w:color="auto"/>
      </w:divBdr>
      <w:divsChild>
        <w:div w:id="1868181156">
          <w:marLeft w:val="0"/>
          <w:marRight w:val="0"/>
          <w:marTop w:val="0"/>
          <w:marBottom w:val="0"/>
          <w:divBdr>
            <w:top w:val="none" w:sz="0" w:space="0" w:color="auto"/>
            <w:left w:val="none" w:sz="0" w:space="0" w:color="auto"/>
            <w:bottom w:val="none" w:sz="0" w:space="0" w:color="auto"/>
            <w:right w:val="none" w:sz="0" w:space="0" w:color="auto"/>
          </w:divBdr>
          <w:divsChild>
            <w:div w:id="1508252817">
              <w:marLeft w:val="0"/>
              <w:marRight w:val="0"/>
              <w:marTop w:val="0"/>
              <w:marBottom w:val="0"/>
              <w:divBdr>
                <w:top w:val="single" w:sz="6" w:space="0" w:color="B9C8D8"/>
                <w:left w:val="single" w:sz="6" w:space="0" w:color="B9C8D8"/>
                <w:bottom w:val="single" w:sz="6" w:space="0" w:color="B9C8D8"/>
                <w:right w:val="single" w:sz="6" w:space="0" w:color="B9C8D8"/>
              </w:divBdr>
              <w:divsChild>
                <w:div w:id="126360010">
                  <w:marLeft w:val="0"/>
                  <w:marRight w:val="0"/>
                  <w:marTop w:val="0"/>
                  <w:marBottom w:val="0"/>
                  <w:divBdr>
                    <w:top w:val="single" w:sz="36" w:space="15" w:color="EFF7FF"/>
                    <w:left w:val="single" w:sz="36" w:space="23" w:color="EFF7FF"/>
                    <w:bottom w:val="single" w:sz="36" w:space="15" w:color="EFF7FF"/>
                    <w:right w:val="single" w:sz="36" w:space="23" w:color="EFF7FF"/>
                  </w:divBdr>
                  <w:divsChild>
                    <w:div w:id="965040051">
                      <w:marLeft w:val="0"/>
                      <w:marRight w:val="0"/>
                      <w:marTop w:val="0"/>
                      <w:marBottom w:val="0"/>
                      <w:divBdr>
                        <w:top w:val="none" w:sz="0" w:space="0" w:color="auto"/>
                        <w:left w:val="none" w:sz="0" w:space="0" w:color="auto"/>
                        <w:bottom w:val="none" w:sz="0" w:space="0" w:color="auto"/>
                        <w:right w:val="none" w:sz="0" w:space="0" w:color="auto"/>
                      </w:divBdr>
                      <w:divsChild>
                        <w:div w:id="1641106922">
                          <w:marLeft w:val="0"/>
                          <w:marRight w:val="0"/>
                          <w:marTop w:val="0"/>
                          <w:marBottom w:val="0"/>
                          <w:divBdr>
                            <w:top w:val="none" w:sz="0" w:space="0" w:color="auto"/>
                            <w:left w:val="none" w:sz="0" w:space="0" w:color="auto"/>
                            <w:bottom w:val="none" w:sz="0" w:space="0" w:color="auto"/>
                            <w:right w:val="none" w:sz="0" w:space="0" w:color="auto"/>
                          </w:divBdr>
                          <w:divsChild>
                            <w:div w:id="2041860214">
                              <w:marLeft w:val="0"/>
                              <w:marRight w:val="0"/>
                              <w:marTop w:val="0"/>
                              <w:marBottom w:val="0"/>
                              <w:divBdr>
                                <w:top w:val="none" w:sz="0" w:space="0" w:color="auto"/>
                                <w:left w:val="none" w:sz="0" w:space="0" w:color="auto"/>
                                <w:bottom w:val="none" w:sz="0" w:space="0" w:color="auto"/>
                                <w:right w:val="none" w:sz="0" w:space="0" w:color="auto"/>
                              </w:divBdr>
                              <w:divsChild>
                                <w:div w:id="611546864">
                                  <w:marLeft w:val="0"/>
                                  <w:marRight w:val="0"/>
                                  <w:marTop w:val="0"/>
                                  <w:marBottom w:val="0"/>
                                  <w:divBdr>
                                    <w:top w:val="none" w:sz="0" w:space="0" w:color="auto"/>
                                    <w:left w:val="none" w:sz="0" w:space="0" w:color="auto"/>
                                    <w:bottom w:val="none" w:sz="0" w:space="0" w:color="auto"/>
                                    <w:right w:val="none" w:sz="0" w:space="0" w:color="auto"/>
                                  </w:divBdr>
                                  <w:divsChild>
                                    <w:div w:id="1766874596">
                                      <w:marLeft w:val="0"/>
                                      <w:marRight w:val="0"/>
                                      <w:marTop w:val="0"/>
                                      <w:marBottom w:val="0"/>
                                      <w:divBdr>
                                        <w:top w:val="none" w:sz="0" w:space="0" w:color="auto"/>
                                        <w:left w:val="none" w:sz="0" w:space="0" w:color="auto"/>
                                        <w:bottom w:val="none" w:sz="0" w:space="0" w:color="auto"/>
                                        <w:right w:val="none" w:sz="0" w:space="0" w:color="auto"/>
                                      </w:divBdr>
                                      <w:divsChild>
                                        <w:div w:id="65038894">
                                          <w:marLeft w:val="0"/>
                                          <w:marRight w:val="0"/>
                                          <w:marTop w:val="0"/>
                                          <w:marBottom w:val="0"/>
                                          <w:divBdr>
                                            <w:top w:val="none" w:sz="0" w:space="0" w:color="auto"/>
                                            <w:left w:val="none" w:sz="0" w:space="0" w:color="auto"/>
                                            <w:bottom w:val="none" w:sz="0" w:space="0" w:color="auto"/>
                                            <w:right w:val="none" w:sz="0" w:space="0" w:color="auto"/>
                                          </w:divBdr>
                                        </w:div>
                                        <w:div w:id="158280292">
                                          <w:marLeft w:val="0"/>
                                          <w:marRight w:val="0"/>
                                          <w:marTop w:val="0"/>
                                          <w:marBottom w:val="0"/>
                                          <w:divBdr>
                                            <w:top w:val="none" w:sz="0" w:space="0" w:color="auto"/>
                                            <w:left w:val="none" w:sz="0" w:space="0" w:color="auto"/>
                                            <w:bottom w:val="none" w:sz="0" w:space="0" w:color="auto"/>
                                            <w:right w:val="none" w:sz="0" w:space="0" w:color="auto"/>
                                          </w:divBdr>
                                        </w:div>
                                        <w:div w:id="1150554874">
                                          <w:marLeft w:val="0"/>
                                          <w:marRight w:val="0"/>
                                          <w:marTop w:val="0"/>
                                          <w:marBottom w:val="0"/>
                                          <w:divBdr>
                                            <w:top w:val="none" w:sz="0" w:space="0" w:color="auto"/>
                                            <w:left w:val="none" w:sz="0" w:space="0" w:color="auto"/>
                                            <w:bottom w:val="none" w:sz="0" w:space="0" w:color="auto"/>
                                            <w:right w:val="none" w:sz="0" w:space="0" w:color="auto"/>
                                          </w:divBdr>
                                        </w:div>
                                        <w:div w:id="333068258">
                                          <w:marLeft w:val="0"/>
                                          <w:marRight w:val="0"/>
                                          <w:marTop w:val="0"/>
                                          <w:marBottom w:val="0"/>
                                          <w:divBdr>
                                            <w:top w:val="none" w:sz="0" w:space="0" w:color="auto"/>
                                            <w:left w:val="none" w:sz="0" w:space="0" w:color="auto"/>
                                            <w:bottom w:val="none" w:sz="0" w:space="0" w:color="auto"/>
                                            <w:right w:val="none" w:sz="0" w:space="0" w:color="auto"/>
                                          </w:divBdr>
                                        </w:div>
                                        <w:div w:id="1692991879">
                                          <w:marLeft w:val="0"/>
                                          <w:marRight w:val="0"/>
                                          <w:marTop w:val="0"/>
                                          <w:marBottom w:val="0"/>
                                          <w:divBdr>
                                            <w:top w:val="none" w:sz="0" w:space="0" w:color="auto"/>
                                            <w:left w:val="none" w:sz="0" w:space="0" w:color="auto"/>
                                            <w:bottom w:val="none" w:sz="0" w:space="0" w:color="auto"/>
                                            <w:right w:val="none" w:sz="0" w:space="0" w:color="auto"/>
                                          </w:divBdr>
                                        </w:div>
                                        <w:div w:id="473957951">
                                          <w:marLeft w:val="0"/>
                                          <w:marRight w:val="0"/>
                                          <w:marTop w:val="0"/>
                                          <w:marBottom w:val="0"/>
                                          <w:divBdr>
                                            <w:top w:val="none" w:sz="0" w:space="0" w:color="auto"/>
                                            <w:left w:val="none" w:sz="0" w:space="0" w:color="auto"/>
                                            <w:bottom w:val="none" w:sz="0" w:space="0" w:color="auto"/>
                                            <w:right w:val="none" w:sz="0" w:space="0" w:color="auto"/>
                                          </w:divBdr>
                                        </w:div>
                                        <w:div w:id="93101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2580</Words>
  <Characters>2793</Characters>
  <Application>Microsoft Office Word</Application>
  <DocSecurity>0</DocSecurity>
  <PresentationFormat/>
  <Lines>23</Lines>
  <Paragraphs>10</Paragraphs>
  <Slides>0</Slides>
  <Notes>0</Notes>
  <HiddenSlides>0</HiddenSlides>
  <MMClips>0</MMClips>
  <ScaleCrop>false</ScaleCrop>
  <Manager/>
  <Company/>
  <LinksUpToDate>false</LinksUpToDate>
  <CharactersWithSpaces>5363</CharactersWithSpaces>
  <SharedDoc>false</SharedDoc>
  <HLinks>
    <vt:vector size="12" baseType="variant">
      <vt:variant>
        <vt:i4>3997822</vt:i4>
      </vt:variant>
      <vt:variant>
        <vt:i4>3</vt:i4>
      </vt:variant>
      <vt:variant>
        <vt:i4>0</vt:i4>
      </vt:variant>
      <vt:variant>
        <vt:i4>5</vt:i4>
      </vt:variant>
      <vt:variant>
        <vt:lpwstr>http://www.jlszxyy.com/</vt:lpwstr>
      </vt:variant>
      <vt:variant>
        <vt:lpwstr/>
      </vt:variant>
      <vt:variant>
        <vt:i4>144990771</vt:i4>
      </vt:variant>
      <vt:variant>
        <vt:i4>0</vt:i4>
      </vt:variant>
      <vt:variant>
        <vt:i4>0</vt:i4>
      </vt:variant>
      <vt:variant>
        <vt:i4>5</vt:i4>
      </vt:variant>
      <vt:variant>
        <vt:lpwstr>mailto:内网邮箱u4661或外网邮箱zxyydwwz@163.com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请科主任于本周日（5月4日）前，将需要修改的内容直接在原稿上进行更改。</dc:title>
  <dc:subject/>
  <dc:creator>Administrator</dc:creator>
  <cp:keywords/>
  <dc:description/>
  <cp:lastModifiedBy>微软用户</cp:lastModifiedBy>
  <cp:revision>6</cp:revision>
  <cp:lastPrinted>2014-04-29T07:44:00Z</cp:lastPrinted>
  <dcterms:created xsi:type="dcterms:W3CDTF">2014-05-25T11:53:00Z</dcterms:created>
  <dcterms:modified xsi:type="dcterms:W3CDTF">2014-05-27T04:16:00Z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